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Совместный приказ ФАС России и Минэнерго России, утвердивший   минимальную величину продаваемых на бирже нефтепродуктов и требования к биржевым торгам,  зарегистрирован в Минюсте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2013, 18:30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 года Министерство юстиции Российской Федерации зарегистрировало совместный приказ ФАС России и Минэнерго России от 30 апреля 2013 года № 313/13/225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 </w:t>
      </w:r>
      <w:r>
        <w:br/>
      </w:r>
      <w:r>
        <w:t xml:space="preserve">
Совместный приказ ФАС России и Минэнерго России разработан в целях реализации пунктов 1 и 2 части 5 статьи 6 Федерального закона от 26 июля 2006 года № 135-ФЗ «О защите конкуренции». Приказ завершает процесс формирования нормативной базы для соответствующих товарных рынков, на которых обращаются нефтепродукты, в рамках части 5 статьи 6 закона о защите конкуренции, определяющей условия, при которых сформировавшаяся на биржевых торгах цена не признается монопольно высокой.</w:t>
      </w:r>
      <w:r>
        <w:br/>
      </w:r>
      <w:r>
        <w:t xml:space="preserve">
Напомним,  ранее с целью реализации упомянутых положений закона  был принят Порядок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брокерам), утвержденный приказом ФАС России от 26 июня 2012 года № 409. С той же целью были приняты и Критерии регулярности и равномерности реализации товара на бирже для отдельных товарных рынков, на которых обращаются нефть и (или) нефтепродукты, утвержденные постановлением Правительства Российской Федерации от 11 октября 2012 года № 1035.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 </w:t>
      </w:r>
      <w:r>
        <w:br/>
      </w:r>
      <w:r>
        <w:t xml:space="preserve">
В соответствии с частью 5 статьи 6 Федерального закона от 26 июля 2006 года № 135-ФЗ «О защите конкуренции» цена товара не признается монопольно высокой в случае, если она установлена на бирже при одновременном соблюдении следующих условий:</w:t>
      </w:r>
      <w:r>
        <w:br/>
      </w:r>
      <w:r>
        <w:t xml:space="preserve">
1) объем продаваемого на бирже товара, производимого и (или) реализуемого хозяйствующим субъектом, занимающим доминирующее положение на соответствующем товарном рынке, составляет не менее величины, установленной федеральным антимонопольным органом и федеральным органом исполнительной власти, осуществляющим нормативно-правовое регулирование сферы деятельности, к которой относится производство соответствующего товара;</w:t>
      </w:r>
      <w:r>
        <w:br/>
      </w:r>
      <w:r>
        <w:t xml:space="preserve">
2) сделки заключаются хозяйствующим субъектом, занимающим доминирующее положение на соответствующем товарном рынке, в ходе биржевых торгов, которые соответствуют требованиям, определенным федеральным антимонопольным органом и федеральным органом исполнительной власти, осуществляющим нормативно-правовое регулирование сферы деятельности, к которой относится производство соответствующего товара, в том числе требованиям к минимальному количеству участников биржевых торгов в течение торговой сессии;</w:t>
      </w:r>
      <w:r>
        <w:br/>
      </w:r>
      <w:r>
        <w:t xml:space="preserve">
3) хозяйствующий субъект, занимающий доминирующее положение на соответствующем товарном рынке, аккредитованный и (или) участвующий в торгах (в том числе путем подачи заявок на участие в торгах брокеру, брокерам), предоставляет бирже список аффилированных лиц в порядке, установленном федеральным антимонопольным органом;</w:t>
      </w:r>
      <w:r>
        <w:br/>
      </w:r>
      <w:r>
        <w:t xml:space="preserve">
4) действия хозяйствующего субъекта, занимающего доминирующее положение на соответствующем товарном рынке, и (или) его аффилированных лиц не относятся к манипулированию рынком;</w:t>
      </w:r>
      <w:r>
        <w:br/>
      </w:r>
      <w:r>
        <w:t xml:space="preserve">
5) реализация на бирже товара хозяйствующим субъектом, занимающим доминирующее положение на соответствующем товарном рынке, осуществляется регулярно с равномерным распределением объема товара по торговым сессиям в течение календарного месяца. Правительство Российской Федерации вправе определять критерии регулярности и равномерности реализации товара на бирже для отдельных товарных рынков;</w:t>
      </w:r>
      <w:r>
        <w:br/>
      </w:r>
      <w:r>
        <w:t xml:space="preserve">
6) хозяйствующий субъект, занимающий доминирующее положение на соответствующем товарном рынке, осуществляет регистрацию внебиржевых сделок на поставки товаров, обращающихся на таком товарном рынке, в случаях и в порядке, которые установлены Правительством Российской Федерации;</w:t>
      </w:r>
      <w:r>
        <w:br/>
      </w:r>
      <w:r>
        <w:t xml:space="preserve">
7) минимальный размер биржевого лота не препятствует доступу на соответствующий товарный рынок;</w:t>
      </w:r>
      <w:r>
        <w:br/>
      </w:r>
      <w:r>
        <w:t xml:space="preserve">
8) реализация товара хозяйствующим субъектом, занимающим доминирующее положение на соответствующем товарном рынке, осуществляется на бирже, соответствующей требованиям законодательства Российской Федерации об организованных торгах, включая требования к соблюдению конфиденциальности информации о лицах, подавших соответствующие заявки на участие в торгах, в том числе путем подачи таких заявок брокеру, брокерам.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