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на торгах в Ленобласти – методы те же, фирмы другие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2013, 15:55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23 мая 2013 года комиссия Управления Федеральной антимонопольной службы России по Ленинградской области (Ленинградское УФАС России) признала ООО «Экспресс», ООО «Астера» и ООО «СтройСеверПлюс» нарушившими п. 2 ч. 1 ст. 11 Федерального закона «О защите конкуренции».</w:t>
      </w:r>
      <w:r>
        <w:br/>
      </w:r>
      <w:r>
        <w:br/>
      </w:r>
      <w:r>
        <w:t xml:space="preserve">
Ленинградское УФАС России установило, что организации являются участниками картельного соглашения, которое привело к поддержанию цен на торгах по ремонту дорог в Пудостьском и Елизаветинском сельских поселениях Гатчинского района Ленинградской области. Торги проходили в III квартале 2012 года. Общая сумма контрактов составляет 9,5 млн. рублей.</w:t>
      </w:r>
      <w:r>
        <w:br/>
      </w:r>
      <w:r>
        <w:br/>
      </w:r>
      <w:r>
        <w:t xml:space="preserve">
Суть использованной участниками картеля стратегии состояла в следующем. В первые секунды торгов будущий победитель ООО «Экспресс» предложил минимальное понижение начальной (максимальной) цены контракта. Затем, ООО «Астера» и ООО «СтройСеверПлюс» интенсивно торговались между собой и довели ценовое предложение до такого уровня, когда остальным участникам было экономически невыгодно торговаться дальше. Например, на одном из аукционов понижение составило 23% от начальной (максимальной) цены.</w:t>
      </w:r>
      <w:r>
        <w:br/>
      </w:r>
      <w:r>
        <w:br/>
      </w:r>
      <w:r>
        <w:t xml:space="preserve">
После этого ООО «Астера» или ООО «СтройСеверПлюс» становились формальными победителями торгов.</w:t>
      </w:r>
      <w:r>
        <w:br/>
      </w:r>
      <w:r>
        <w:br/>
      </w:r>
      <w:r>
        <w:t xml:space="preserve">
Далее при рассмотрении вторых частей заявок выяснялось, что у ООО «Астера» и ООО «СтройСеверПлюс» отсутствуют необходимые документы. В частности, нет требуемого заказчиком, допуска саморегулируемой организации (допуск СРО). В результате контракт заключался именно с ООО «Экспресс», ценовое предложение которого оказывалось с минимальным понижением начальной (максимальной) цены контракта.</w:t>
      </w:r>
      <w:r>
        <w:br/>
      </w:r>
      <w:r>
        <w:br/>
      </w:r>
      <w:r>
        <w:t xml:space="preserve">
«Лжеконкуренты применили известную противозаконную тактику, позволяющую приводить к победе на торгах «нужного» участника. Мы будем самым внимательным образом следить за подобного рода действиями участников электронных аукционов», - подчеркнул руководитель Ленинградского УФАС России Вадим Владимиров.</w:t>
      </w:r>
      <w:r>
        <w:br/>
      </w:r>
      <w:r>
        <w:br/>
      </w:r>
      <w:r>
        <w:t xml:space="preserve">
К сведению: в соответствии со ст.14.32 КоАП РФ за нарушение п. 2 ч. 1 ст. 11 Федерального закона «О защите конкуренции» предусмотрено административное наказание в виде штрафа в размере ½ от суммы лота, но не менее 100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