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Подарок Госдумы на юбилей закона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14 мая 2013 года, Государственная дума Российской Федерации одобрила в первом чтении законопроект 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(57-ФЗ), подготовленный Федеральной антимонопольной службой (ФАС России) во исполнение поручений Правительственной Комиссии по контролю за осуществлением иностранных инвестиций в Российской Федерации и Правительства РФ.</w:t>
      </w:r>
      <w:r>
        <w:br/>
      </w:r>
      <w:r>
        <w:t xml:space="preserve">
Принятие поправок в первом чтении является своеобразным подарком к юбилею 57-ФЗ, который был принят 5 лет назад – 29 апреля 2008 г., но появился на свет и официально вступил в силу 7 мая, установив для иностранных инвесторов единый порядок предварительного согласования сделок, а также требования и правила, регулирующие участие иностранных инвесторов в уставном капитале стратегических хозяйственных обществ.</w:t>
      </w:r>
      <w:r>
        <w:br/>
      </w:r>
      <w:r>
        <w:t xml:space="preserve">
В течение 5 лет Федеральный закон №57 рос и развивался. За это время был принят не один пакет поправок, цель которых – устранить излишние административные барьеры для иностранных инвесторов.</w:t>
      </w:r>
      <w:r>
        <w:br/>
      </w:r>
      <w:r>
        <w:t xml:space="preserve">
Настоящий законопроект также направлен на дальнейшее устранение административных барьеров и упрощение порядка рассмотрения ходатайств иностранных инвесторов, являясь логическим продолжением либерализации экономики.</w:t>
      </w:r>
      <w:r>
        <w:br/>
      </w:r>
      <w:r>
        <w:t xml:space="preserve">
Так, основными поправками, предложенными ФАС России, являются:</w:t>
      </w:r>
      <w:r>
        <w:br/>
      </w:r>
      <w:r>
        <w:t xml:space="preserve">
•	исключение неоднозначности толкования действующей редакции и необходимость предварительного согласования сделок в отношении недропользователей при утрате контроля Российской Федерации над ними;</w:t>
      </w:r>
      <w:r>
        <w:br/>
      </w:r>
      <w:r>
        <w:t xml:space="preserve">
•	исключение необходимости предварительного согласования сделок, по которым приобретателями являются организации, находящиеся под контролем Российской Федерации, субъектов РФ, а также граждан Российской Федерации, не имеющих двойного гражданства и являющихся налоговыми резидентами;</w:t>
      </w:r>
      <w:r>
        <w:br/>
      </w:r>
      <w:r>
        <w:t xml:space="preserve">
•	уточнение понятия «соглашение» (под таковым будут пониматься любые договоренности и действия иностранных инвесторов по совместному голосованию в органах управления стратегических обществ);</w:t>
      </w:r>
      <w:r>
        <w:br/>
      </w:r>
      <w:r>
        <w:t xml:space="preserve">
•	исключение из стратегических видов деятельности – деятельность по использованию возбудителей инфекционных заболеваний хозяйственными обществами, основная деятельность которых связана с производством продуктов питания;</w:t>
      </w:r>
      <w:r>
        <w:br/>
      </w:r>
      <w:r>
        <w:t xml:space="preserve">
•	исключение необходимости предварительного согласования сделок в отношении недропользователей, если иностранным инвесторам уже принадлежит 75% и более акций, а также внутригрупповых сделок в отношении таких стратегических обществ;</w:t>
      </w:r>
      <w:r>
        <w:br/>
      </w:r>
      <w:r>
        <w:t xml:space="preserve">
•	предоставление возможности продлевать срок действия выданного ранее решения о предварительном согласовании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 время первого чтения законопроекта состоялось активное обсуждение предлагаемых поправок, что еще раз подтверждает их значимость и укрепляет нас в убеждении, что мы на правильном пути», – прокомментировал заместитель руководителя ФАС России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