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антимонопольного законодательства в действиях Минтранса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о нарушении антимонопольного законодательства послужил приказ Министерства транспорта (Минтранса России), которым утверждены требования к тахографам, которые устанавливаются на отдельные категории транспортных средств (грузовые автомобили более 3,5 тонн, а также на коммерческие пассажирские автомобили с количеством посадочных мест более 8ми).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утвержденными требованиями отдельные категории транспортных средств с 1 апреля 2013 года подлежат обязательному оснащению тахографами, оборудованными средством криптографической защиты информации (СКЗИ), имеющим сертификат Федеральной службы безопасности (ФСБ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Минтрансом России определены не функциональные требования к тахографам, а конструктивные требования к их производству.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Федеральной антимонопольной службы (ФАС России), утвержденные Минтрасом России требования к тахографам  могут ограничить круг их производителей и исключают возможность оснащения транспортных средств тахографами, произведенными до 1 апреля 2013 года, вне зависимости от их функциональных характеристик. Более того, возможности участников рынка по производству тахографов напрямую будут зависеть от наличия доступа к СКЗИ, которое на сегодняшний день имеет возможность производить только одна компания-монополист.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Установление подобных требований может привести к значительному росту издержек функционирования, как производителей, так и потребителей тахографов.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действиях Минтранса России содержатся признаки нарушения пунктов 2, 8 части 1 статьи 15 Закона о защите конкуренции в части необоснованного препятствования осуществлению деятельности хозяйствующими субъектами, в том числе путем установления непредусмотренных законодательством Российской Федерации требований к товарам и создания дискриминационных условий на рынках тахографов и СКЗИ для тахографов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"Последствием этого приказа может стать необходимость переоборудования всех грузовых автомобилей в Российской Федерации на приборы, которые не могут быть произведены без компании-монополиста, что повлечет за собой дополнительные затраты для этого рынка", - отметил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