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Д. Савина: «Повышается информационная прозрачность отрасли и создаются предпосылки по развитию конкурентного рынка  нефтепродуктов»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2013, 15:59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ФАС России завершает анализ рынка сырой нефти, оптовых рынков автомобильных бензинов и дизельного топлива. Территориальные органы ФАС России проводят анализы мелкооптовых и розничных рынков нефтепродуктов. К концу 2013 года ФАС России будет обобщена информация о состоянии конкуренции по всем сегментам рынка нефтепродуктов», - об этом 18 апреля 2013 года заявила заместитель начальника Управления топливно-энергетического комплекса Федеральной антимонопольной службы (ФАС России) Дарья Савина, выступая на X международной конференции-выставке «Современная АЗС и нефтебаза: рынок нефтепродуктов России».</w:t>
      </w:r>
      <w:r>
        <w:br/>
      </w:r>
      <w:r>
        <w:t xml:space="preserve">
В своем докладе «Антимонопольное регулирование и контроль на рынке нефтепродуктов РФ» Д. Савина отразила различные статистические данные, такие как динамика объемов добычи и переработки нефти за 2008 – 2011 годы, доля отгрузок моторных топлив на внутренний рынок, динамика изменения розничных цен на нефтепродукты и ставок акцизов. В своем выступлении Д.Савина также рассказала о практике рассмотрения дел о нарушении антимонопольного законодательства на рынках нефтепродуктов.</w:t>
      </w:r>
      <w:r>
        <w:br/>
      </w:r>
      <w:r>
        <w:t xml:space="preserve">
«Существенным является то, что по результатам рассмотренных дел о нарушении антимонопольного законодательства нефтяным компаниям было предписано осуществлять реализацию нефтепродуктов на бирже, - подчеркнула Д. Савина. - Продолжает качественно улучшаться структура биржевых торгов».</w:t>
      </w:r>
      <w:r>
        <w:br/>
      </w:r>
      <w:r>
        <w:t xml:space="preserve">
Также Д. Савина рассказала о развитии практики разработки нефтяными компаниями «модельных политик» в целях повышения информационной прозрачности отрасли. ОАО «ТНК-ВР Холдинг», ОАО АНК «Башнефть» и ОАО «Газпром нефть» уже разработали и согласовали с ФАС России свои торговые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