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Создание Платформы по обмену информацией между конкурентными ведомствами на рынках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2013, 16:54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2013 года в г. Киеве состоялось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пятое заседание
        </w:t>
        </w:r>
      </w:hyperlink>
      <w:r>
        <w:t xml:space="preserve"> Рабочей группы по исследованию вопросов ценообразования на рынках нефти и нефтепродуктов и способов их функционирования.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предложениями Антимонопольного комитета Украины по построению Платформы с учетом особенностей ценообразования на национальных рынках и влияние на них котировок мировых цен на нефтепродукты выступил Государственный уполномоченный Антимонопольного комитета Украины Николай Бараш.</w:t>
      </w:r>
      <w:r>
        <w:br/>
      </w:r>
      <w:r>
        <w:t xml:space="preserve">
Результатом пятого заседания стало подписание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Киевской декларации
        </w:t>
        </w:r>
      </w:hyperlink>
      <w:r>
        <w:t xml:space="preserve">, которая содержит следующие выводы и решения: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Международная рабочая группа по исследованию вопросов ценообразования на рынке нефти и нефтепродуктов и способов их функционирования была сформирована по инициативе Федеральной антимонопольной службы и Австрийского федерального конкурентного ведомства на первом заседании в Москве в октябре 2011 года по итогам обсуждения на представительной международной конференции существующих проблем, последствий в социально-экономической сфере, значимости этих рынков для экономики различных государств, как экспортёров, так и импортёров нефти и нефтепродуктов. </w:t>
      </w:r>
      <w:r>
        <w:br/>
      </w:r>
      <w:r>
        <w:t xml:space="preserve">
В заседаниях Рабочей группы приняли участие представители около 20 стран с трёх континентов, в том числе Россия, Австрия, Португалия, Германия, Казахстан, Украина, США, Великобритания и другие. </w:t>
      </w:r>
      <w:r>
        <w:br/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На первом заседании
        </w:t>
        </w:r>
      </w:hyperlink>
      <w:r>
        <w:t xml:space="preserve"> Рабочей группы, прошедшем в Москве, было принято решение о создании Рабочей группы по итогaм обсуждения на представительной международной конференции существующих проблем, последствий в социально-экономической сфере, значимости этих рынков для экономики различных государств, как экспортёров, так и импортёров нефти и нефтепродуктов.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international-partnership/international-working-groups/oil-petroleum-products/meetings/meetings_9.html" TargetMode="External" Id="rId8"/>
  <Relationship Type="http://schemas.openxmlformats.org/officeDocument/2006/relationships/hyperlink" Target="http://www.fas.gov.ru/international-partnership/international-working-groups/oil-petroleum-products/meetings/meetings_9.html" TargetMode="External" Id="rId9"/>
  <Relationship Type="http://schemas.openxmlformats.org/officeDocument/2006/relationships/hyperlink" Target="http://www.fas.gov.ru/international-partnership/international-working-groups/oil-petroleum-products/meetings/meetings_3.html" TargetMode="External" Id="rId10"/>
  <Relationship Type="http://schemas.openxmlformats.org/officeDocument/2006/relationships/hyperlink" Target="http://www.fas.gov.ru/international-partnership/international-working-groups/oil-petroleum-products/meetings/meetings_4.html" TargetMode="External" Id="rId11"/>
  <Relationship Type="http://schemas.openxmlformats.org/officeDocument/2006/relationships/hyperlink" Target="http://www.fas.gov.ru/international-partnership/international-working-groups/oil-petroleum-products/meetings/meetings_7.html" TargetMode="External" Id="rId12"/>
  <Relationship Type="http://schemas.openxmlformats.org/officeDocument/2006/relationships/hyperlink" Target="http://www.fas.gov.ru/international-partnership/international-working-groups/oil-petroleum-products/meetings/meetings_8.html " TargetMode="External" Id="rId13"/>
  <Relationship Type="http://schemas.openxmlformats.org/officeDocument/2006/relationships/hyperlink" Target="http://www.fas.gov.ru/fas-news/fas-news_33996.html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