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У меня есть мечта, чтобы Модельный закон о конкуренции в Таможенном союзе был лучшим в мире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«Модельный закон о конкуренции – это акт, который нацелен на то, чтобы предпринимателям России, Белоруссии и Казахстану легче было работать на территории друг друга, а взаимопроникновение экономик наших стран было более эффективным», – заявил заместитель руководителя Федеральной антимонопольной службы (ФАС России) Андрей Цыганов во время выступления на Международной научно-практической конференции по обсуждению проекта Модельного закона в г. Новосибирске.</w:t>
      </w:r>
      <w:r>
        <w:br/>
      </w:r>
      <w:r>
        <w:t xml:space="preserve">
Одним из аспектов Модельного закона о конкуренции является запрет на антиконкурентные практики, которые приносят наибольший вред обществу и приводят к максимально негативным последствиям для конкуренции, а именно: злоупотребление доминирующим положением, картельное соглашение и монополизация рынка посредством слияний и поглощений.</w:t>
      </w:r>
      <w:r>
        <w:br/>
      </w:r>
      <w:r>
        <w:t xml:space="preserve">
Как отметил Андрей Цыганов, очень важно, что в Модельный закон введен принцип допустимости действий и отдельных соглашений, если они имеют серьезный позитивный эффект. «Правоприменитель должен взвешивать как вред, так и пользу. Возможно, что те или иные действия, соглашения, на первый взгляд опасные для конкуренции, в результате могут привести к положительному эффекту, более важному и существенному, чем возможный вред».</w:t>
      </w:r>
      <w:r>
        <w:br/>
      </w:r>
      <w:r>
        <w:t xml:space="preserve">
Введение такого принципа имеет большое значение для инноваций и развития, потому что очень часто инновационные процессы невозможны в одиночку. Хозяйствующие субъекты заключают разного рода соглашения, которые направлены на совместное проведение исследований, создание совместных предприятий и внедрение новых технологий.</w:t>
      </w:r>
      <w:r>
        <w:br/>
      </w:r>
      <w:r>
        <w:t xml:space="preserve">
Другим важным аспектом Модельного закона является контроль экономической концентрации – эффективный инструмент предупреждения монополизации рынков. Для инвестиционного климата и взаимопроникновения бизнесов на территории государств-членов ЕЭП, необходимо, чтобы система контроля экономической концентрации не создавала избыточную нагрузку на бизнес и антимонопольные органы стран. Андрей Цыганов отметил, что вопросы экономической концентрации не регулируются Соглашением о единых принципах и правилах конкуренции ЕЭП, оставаясь в сфере национального антимонопольного законодательства. Поэтому, с его точки зрения, одной из задач Модельного закона должно быть описание процедур контроля экономической концентрации, для того чтобы предприниматели могли действовать по прозрачным и унифицированным правилам.</w:t>
      </w:r>
      <w:r>
        <w:br/>
      </w:r>
      <w:r>
        <w:t xml:space="preserve">
Рассказывая о  проекте Модельного закона о конкуренции, Андрей Цыганов особо выделил, что в качестве базы подготовки модельного закона о конкуренции приняты нормы российского антимонопольного законодательства. Это говорит о том, что российское законодательство соответствует лучшим международным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законе о конкуренции также нашли отражение  лучшие практики зарубежных антимонопольных ведомств и международных организаций (ОЭСР, МКС), которые направлены на  предотвращение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2012 г. ФАС России получила новый превентивный инструмент антимонопольного законодательства  – предупреждение. «Из 1423 выданных  предупреждений исполнено 75%. Это означает, что более чем в тысяче случаев работники российского конкурентного ведомства предотвратили негативные последствия нарушений законодательства,   –  прокомментировал Андрей Цыганов.   – У меня есть мечта, чтобы Модельный закон о конкуренции был лучшим в мире, чтобы он впитал в себя самые современные практики из разных уголков мира».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