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Министерства обороны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2013, 13:16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усматривает признаки создания преимущества участникам, допущенным к торгам, что нарушает статью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необоснованном отказе ЗАО «Южно-Уральский специализированный центр утилизации» в допуске к участию в аукционах по продаже освобождаемого движимого военного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и проведение аукционов осуществлялись в соответствии с требованиями Федерального Закона «О приватизации». Департамент Минобороны России посчитал, что в совокупности доля Российской Федерации в уставном капитале ЗАО «Южно-Уральский специализированный центр утилизации» составляет более 43 %, в связи с чем, ему было отказано в допуске к участию в аукционах.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послужило заявление ЗАО «Южно-Уральский специализированный центр утилизации».</w:t>
      </w:r>
      <w:r>
        <w:br/>
      </w:r>
      <w:r>
        <w:t xml:space="preserve">
Заседание Комиссии по рассмотрению этого дела назначено на 1 апреля 2013 года в 15 часов.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