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отстояла свою позицию по формульному ценообразованию на рынке серы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февраля 2013, 10:25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февраля 2013 года Девятый арбитражный апелляционный суд оставил  в силе решение суда первой инстанции, подтвердив законность принятых Федеральной антимонопольной службой (ФАС России) решения и предписания в отношении ОАО «ГАЗПРОМ».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ранее ФАС России возбудила дело о нарушении антимонопольного законодательства  на рынке серы жидкой в отношении группы лиц в составе ОАО «ГАЗПРОМ», ООО «Газпром добыча Оренбург», ООО «Газпром добыча Астрахань», ООО «Газпром сера» и ООО «Газпромтранс».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Рост цены на серу жидкую в марте 2011 года по отношению к февралю 2011 года составил 246% и продолжился в течение 2011 года.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информации представленной ОАО «ГАЗПРОМ», цена на серу устанавливается в соответствии с формулой расчета цены, зависящей от мировых цен на серу и диаммонийфосфат и от ряда коэффициентов. Необходимо отметить, что основное потребление серы приходится на производство минеральных удобрений, но также она используется в производстве спичек, взрывчатых веществ, бумаги и т.п.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ноября 2012 года ФАС России назначила ОАО «ГАЗПРОМ» штраф в размере 17,5 млн.руб. за нарушение, выразившиеся в установлении монопольно высокой цены на серу жидкую, рассчитываемой по формуле и зависящей от мировых цен на серу, диаммонийфосфат и ряда коэффициентов.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«Это знаковое дело для ФАС России, так как формульное ценообразование – это действенный инструмент ценовой стратегии компании на рынке, в этой связи ФАС России приветствует возможность применения формул, если такие формулы отражают фактические тенденции на определенном товарном рынке. Основными потребителями серы являются производители минеральных удобрений, что свидетельствует о высокой социальной значимости товара» - отметил заместитель руководителя ФАС России Андрей Цыганов.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