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Энергосбережение и энергоэффективность как основные перспективы развития энергетики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февраля 2013, 17:41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«Работа по усовершенствованию основного закона, регулирующего отношения по энергосбережению и повышению энергетической эффективности, должна быть продолжена», - об этом заявила заместитель начальника Управления контроля электроэнергетики Федеральной антимонопольной службы (ФАС России) Елена Цышевская, выступая 11 февраля 2012 года на заседании круглого стола «Нормативно – правовое обеспечение государственной политики энергосбережения и повышения энергоэффективности». </w:t>
      </w:r>
      <w:r>
        <w:br/>
      </w:r>
      <w:r>
        <w:t xml:space="preserve">
Мероприятие проводилось Комитетом Государственной Думы Российской Федерации по энергетике с участием депутатов Государственной Думы, представителей государственных органов, саморегулируемых организаций в области энергетического обследования, энергосервисных компаний и Российского союза промышленников и предпринимателей. </w:t>
      </w:r>
      <w:r>
        <w:br/>
      </w:r>
      <w:r>
        <w:t xml:space="preserve">
Участники обсудили перспективы развития государственной политики энергосбережения и повышения энергоэффективности. Особый интерес был вызван вопросами нормативно – правового регулирования в обсуждаемой сфере и внесение изменений в действующее законодательство. Это позволит обеспечить прозрачность финансирования мероприятий по энергосбережению, субсидируемых за счет бюджетов всех уровней, а также, повысить привлекательность энергосервисных контрактов. </w:t>
      </w:r>
      <w:r>
        <w:br/>
      </w:r>
      <w:r>
        <w:t xml:space="preserve">
Большое внимание было уделено вопросам состояния рынка услуг в области энергетических обследований, энергосервиса, деятельности саморегулируемых организаций. </w:t>
      </w:r>
      <w:r>
        <w:br/>
      </w:r>
      <w:r>
        <w:t xml:space="preserve">
«Одной из причин возникающих проблем является отсутствие тщательно проработанной законодательной базы, регулирующей отношения по энергосбережению и повышению энергетической эффективности, а также наличие  административных барьеров выхода на соответствующий рынок», - отметила Елена Цышевская.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