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Высший Арбитражный Суд Российской Федерации поставил точку в споре об «Антигриппине»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2013,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февраля 2013 года Коллегия судей Высшего Арбитражного Суда Российской Федерации отказала ЗАО «Натур Продукт Интернэшнл» в передаче в Президиум ВАС РФ дела в отношении ЗАО «Натур Продукт Интернэшнл» о нарушении антимонопольного законодательства для пересмотра в порядке надзора постановления ФАС Московского округа от 18 октября 2012 года.</w:t>
      </w:r>
      <w:r>
        <w:br/>
      </w:r>
      <w:r>
        <w:t xml:space="preserve">
Ранее, 21 ноября 2011 года,  Комиссия Федеральной антимонопольной службы (ФАС России) признала действия ЗАО «Натур Продукт Интернэшнл» по приобретению и использованию исключительных прав на словесный товарный знак «АнтиГриппин» по свидетельству № 406816 и комбинированные товарные знаки по свидетельствам №№ 375093 и 375094 недобросовестной конкуренцией в соответствии с частью 2 статьи 14 Федерального закона «О защите конкуренции». </w:t>
      </w:r>
      <w:r>
        <w:br/>
      </w:r>
      <w:r>
        <w:t xml:space="preserve">
Арбитражный суд города Москвы удовлетворил заявление ЗАО «Натур Продукт Интернэшнл» о признании недействительным решения Комиссии ФАС России от 21.11.2011 года. Девятый арбитражный апелляционный суд оставил решение суда первой инстанции без изменений.</w:t>
      </w:r>
      <w:r>
        <w:br/>
      </w:r>
      <w:r>
        <w:t xml:space="preserve">
Федеральный арбитражный суд Московского округа постановлением от 18.10.2012 года  эти судебные акты отменил, в удовлетворении заявления ЗАО «Натур Продукт Интернэшнл» отказал.</w:t>
      </w:r>
      <w:r>
        <w:br/>
      </w:r>
      <w:r>
        <w:t xml:space="preserve">
«Мы удовлетворены, что суд высшей инстанции фактически признал правильной позицию Федерального арбитражного суда Московского округа и ФАС России, признавших недобросовестными и не соответствующими принципам добропорядочности, разумности и справедливости действия ЗАО «Натур Продукт Интернэшнл» по приобретению и использованию исключительных прав на словесное обозначение «Антигриппин», известное и широко используемое с советского периода другими хозяйствующими субъектами – участниками фармацевтического рынка»,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2.	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