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Вторая победа Кемеровского УФАС России в суде по делу о рекламе пластиковых окон ООО «СтройГрупп»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2013, 11:52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Седьмой арбитражный апелляционный суд подтвердил законность решения Управления Федеральной антимонопольной службы по Кемеровской области (Кемеровского УФАС России) по делу о недостоверной рекламе пластиковых окон ООО «СтройГрупп».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апреле 2012 года Комиссия Кемеровского УФАС России признала рекламу ООО «СтройГрупп» ненадлежащей, поскольку в ней компания использовала указание на Департамент жилищной политики, для которого организация занимается заменой окон и потолков в рамках социальной программы. Также ООО «СтройГрупп» использовало в своей рекламе государственный флаг Российской Федерации. Такая реклама создавала впечатление, что услуги предоставляются государственной организацией (нарушение п.20 ч.3 ст.5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«СтройГрупп» не согласилось с решением антимонопольного органа и обжаловало его в судах, приводя довод, что «Департамент жилищной политики» является названием внутренней программы организации. Однако суд уже второй инстанции признал законность решения Кемеровского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Кемеровского УФАС России Наталья Кухарская отметила, что этот судебный процесс «имел сильный резонанс в регионе».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пункту 20 части 3 статьи 5 Федерального закона «О рекламе» в рекламе не могут содержаться несоответствующие действительности сведения об изготовителе и продавце рекламируемых услуг.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