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подтвердила сговор фармкомпаний на аукционе</w:t>
      </w:r>
    </w:p>
    <w:p xmlns:w="http://schemas.openxmlformats.org/wordprocessingml/2006/main" xmlns:pkg="http://schemas.microsoft.com/office/2006/xmlPackage" xmlns:str="http://exslt.org/strings" xmlns:fn="http://www.w3.org/2005/xpath-functions">
      <w:r>
        <w:t xml:space="preserve">31 января 2013, 17:15</w:t>
      </w:r>
    </w:p>
    <w:p xmlns:w="http://schemas.openxmlformats.org/wordprocessingml/2006/main" xmlns:pkg="http://schemas.microsoft.com/office/2006/xmlPackage" xmlns:str="http://exslt.org/strings" xmlns:fn="http://www.w3.org/2005/xpath-functions">
      <w:r>
        <w:t xml:space="preserve">23 января 2013 года Федеральный арбитражный суд Московского округа согласился с доводами Федеральной антимонопольной службы  (ФАС России), оставив без изменения судебное решение Девятого Апелляционного арбитражного суда г. Москвы по делу о картельном сговоре на аукционе по закупке лекарств для Минздравсоцразвития России (нарушение пункта 2 части 1 закона «О защите конкуренции»).</w:t>
      </w:r>
      <w:r>
        <w:br/>
      </w:r>
      <w:r>
        <w:t xml:space="preserve">
В результате реализации соглашения, компании обеспечили друг другу победу путем неявки или пассивного поведения на торгах по десяти лотам аукциона, что позволило им заключить государственные контракты на поставку лекарственных средств без снижения начальной (максимальной) цены на сумму более  3 млрд. рублей. </w:t>
      </w:r>
      <w:r>
        <w:br/>
      </w:r>
      <w:r>
        <w:t xml:space="preserve">
«Это важный судебный прецедент. Одним из основных доказательств сговора на торгах являлось поведение участников торгов. Тот факт, что суды уже двух инстанций согласились с позицией ФАС России, говорит о том, что подобного рода доказательства могут и должны использоваться антимонопольными органами» - подчеркнул начальник управления по борьбе с картелями ФАС России Александр Кинев.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