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позицию ФАС России в отношении картеля поставщиков вещевого имущества для нужд МВД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2013, 17:02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января 2013 года Арбитражный суд города Москвы подтвердил решение Федеральной антимонопольной службы (ФАС России) в отношении картеля поставщиков вещевого имущества для нужд Министерства внутренних дел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13 июня 2012 года ФАС России установила, что 32 поставщика вещевого имущества для нужд Министерства внутренних дел России заключили соглашение, ограничивающее конкуренцию и повлекшее за собой поддержание максимальных цен на торгах (нарушение пункта 2 части 1 статьи 11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Картель поставщиков вещевого имущества действовал в течение 2010 года. Предмет сговора – раздел 39 лотов на поставку вещевого имущества для нужд Управлений внутренних дел по Смоленской, Вологодской, Псковской, Тульской и Мурманской областей.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всех торгах участники картеля действовали единообразно по предварительно оговоренному сценарию: регистрировались для участия в торгах, в ходе торгов от конкурентной борьбы отказывались и, в результате, один из них выигрывал право заключить государственный контракт по максимально возможной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«Картель прекратил свое существование в 2011 году в связи с тем, что по инициативе ФАС России в Федеральный закон «О размещении заказов на поставки товаров, выполнение работ, оказание услуг для государственных и муниципальных нужд» были внесены нормы о проведении открытых аукционов в электронной форме. Это лишило участников соглашения возможности договариваться перед торгами о разделе лотов», – сообщил начальник управления по борьбе с картелями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будут привлечены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о нарушении антимонопольного законодательства направлены в МВД России для решения вопроса о возбуждении уголовного дела по статье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	В соответствии с пунктом 2 части 1 статьи 11 Федерального закона «О защите конкуренции»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 к повышению, снижению или поддержанию цен на торгах.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