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разработала рекомендации по обеспечению недискриминационного доступа к приобретению апатитового концентрата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декабря 2012, 17:08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разработала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рекомендации по обеспечению недискриминационного доступа к приобретению апатитового концентрата. 
        </w:t>
        </w:r>
      </w:hyperlink>
      <w:r>
        <w:t xml:space="preserve">Следование рекомендациям должно обеспечить  гарантированное и справедливое удовлетворение потребностей потребителей в условиях возможного несоответствия спроса и предложения, и вход новых участников на рынок минеральных удобрений.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clarifications/clarifications_30398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