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рассмотрение дела в отношении Администрации Брянской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2012, 12:43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2012 года Федеральная антимонопольная служба (ФАС России) прекратила рассмотрение дела в отношении Администрации Брянской области в связи с отсутствием в ее действиях нарушений антимонопольного законодательства.</w:t>
      </w:r>
      <w:r>
        <w:br/>
      </w:r>
      <w:r>
        <w:t xml:space="preserve">
Напомним, что дело было возбуждено по признакам нарушения части 1 статьи 15 ФЗ «О защите конкуренции». На одном из совещаний Администрация Брянской области выдала указание руководителям молокоперерабатывающих, сельскохозяйственных предприятий и начальникам ГКУ Брянской области «Районные управления сельского хозяйства» о приобретении сырого молока по определенным ценам, зафиксированным в Протоколе совещания при Губернаторе Брянской области Н. В. Денине, что нарушает закон о конкуренции.</w:t>
      </w:r>
      <w:r>
        <w:br/>
      </w:r>
      <w:r>
        <w:t xml:space="preserve">
В ходе рассмотрения дела было выявлено, что хозяйствующие субъекты приняли к сведению указания о закупочных ценах на молоко-сырье, но каждый из них придерживался собственной ценовой политики.</w:t>
      </w:r>
      <w:r>
        <w:br/>
      </w:r>
      <w:r>
        <w:t xml:space="preserve">
В результате, Комиссия ФАС России установила, что Администрация Брянской области не вынуждала хозяйствующих субъектов придерживаться той закупочной цены на сырое молоко, которая была рекомендована решением совещания от 01.02.2012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формировании цены на сырое молоко учитывается: количество поступившего сырья, сортность, качество, а также стоимость транспортировки.</w:t>
      </w:r>
      <w:r>
        <w:br/>
      </w:r>
      <w:r>
        <w:br/>
      </w:r>
      <w:r>
        <w:t xml:space="preserve">
Закупка сырого молока осуществляется на основании заключенных договоров с поставщиками сроком на один год. Закупочные цены устанавливаются по обоюдному согласию двух сторон (покупателя и поставщика) и фиксируются в дополнении к договору – в протоколе согласования цен.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