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химической промышленности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10:48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2012 года в 16.00 состоится первое заседание Экспертного совета по химической промышленности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будут рассмотрены вопросы, посвященные перспективам развития, а также возможным рискам и угрозам для российской химической промышленности в условиях глобализации экономики, вступления Российской Федерации в ВТО и формирования Таможенного союза и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будут обсуждаться меры по развитию конкуренции на внутреннем рынке химической продукции на среднесрочную перспективу, которые необходимо закрепить в Программе развития конкуренции в России до 2015 года при ее доработке, и проекте дорожных карт «Развитие конкуренции и совершенствование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 на заседании будут рассмотрены замечания и предложения участников Экспертного совета к проекту стратегии развития антимонопольного регулирования в Российской Федерации, а также рассмотрены иные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Главном зале ФГУП «ЦНИИ-Центр», ул. Садовая - Кудринская, д. 11, 3-й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в качестве приглашенных лиц необходимо в срок до 31 октября 2012 г. до 17:00 направить заявки с указанием кандидатур на адрес электронной почты badalova@fas.gov.ru, а также по всем возникающим вопросам обращаться по телефону (499)795-70-45 (Карина Бадалова).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31 октября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