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Борьба с картелями – приоритет в работе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2012, 12:34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Теме борьбы с картелями посвящен второй день семинара –совещания «Правовые позиции Конституционного суда РФ и Высшего арбитражного суда РФ по делам, связанным с применением антимонопольного законодательства» в г.Горно Алтайск.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Семинар организован Федеральной антимонопольной службой (ФАС России) и Международным союзом юристов при участии судей.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«Картели существовали всегда, но только в последние несколько лет ФАС России стала активно с ними бороться, т.к. качественно изменилось законодательство и в структуре ФАС России появилось специальное подразделение по борьбе с картелями»,  - с такими словами открыл семинар статс-секретарь,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его словам, в настоящий момент складывается новая практика пресечения и предупреждения картельных сговоров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А.Цариковский напомнил участникам семинара о том, что борьба с картелями входит в число приоритетных направлений деятельности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