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антимонопольное регулирование вышло на макроэкономический уровень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2012, 17:55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Модернизация антимонопольного законодательства и работа по его применению  уже сегодня приводит к ряду макроэкономических эффектов.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«Под воздействием ФАС стала меняться ситуация в некоторых отраслях экономики России, например, на рынках нефтепродуктов, металлургическом рынке, в сфере торговли и других рынках»,—заявил руководитель ФАС России Игорь Артемьев, выступая 18 июля 2012г в Горно Алтайске на встрече с представителями органов власти и бизнеса.</w:t>
      </w:r>
      <w:r>
        <w:br/>
      </w:r>
      <w:r>
        <w:t xml:space="preserve">
И.Артемьев рассказал собравшимся о реформе системы госзакупок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«94ФЗ – это зеркало российской экономики, которое показывает все недостатки сложившейся  экономической системы», - пояснил глава ФАС России. Руководитель российского антимонопольного ведомства считает, что следующим шагом логично было бы перевести на прозрачные процедуры закупок субъекты естественных монополий и госкомпании, обеспечить общественный контроль за ними.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ФАС России отдельно остановился на вопросах, связанных с реформированием системы  продажи государственного имущества, с созданием и развитием сайта www.torgi.gov.ru, который по аналогии с сайтом www.zakupki.gov.ru позволяет обеспечить открытость и прозрачность информации в сфере торгов на реализацию госимущества.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Отдельно И.Артемьев остановился на проблемах реализации 223-го закона о закупках для субъектов естественных монополий и госкомпаний, и задачах, которые стоят перед антимонопольным ведомством в этой сфере. «Повышение прозрачности в сфере госзакупок естественных монополий и госкорпораций позитивно сказалось бы на развитии малого и среднего бизнеса и в целом на развитии конкуренции в стране», - считает И.Артемьев.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