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Пресечена ненадлежащая реклама БАДа, теперь – биодобавки «Светоч»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ненадлежащей рекламу БАДа «Светоч», поскольку в ней содержится прямое  указание на ее лечебный эффект при лечении и профилактике таких заболеваний глаз, как катаракта, глаукома, сенильная макулодистрофия, отслойка сетчатки и других. Это является нарушением требований пункта 1 части 1 статьи 25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Рекламодателю – ООО «Здоровье нации» и рекламораспространителю – ФГУП «ВГТРК» - выданы предписания о прекращении нарушения закона о рекламе - распространения ненадлежащей рекламы БАДа «Светоч».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биодобавки «Светоч», позиционирующая ее как лекарственное средство,  распространялась в эфире радиостанции «Радио России» в период с октября 2011 года по март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дела Комиссия ФАС России передала для возбуждения дела об административном правонарушении в отношении рекламодателя  - ООО «Здоровье» 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гражданина с претензиями к рекламе биологически активной добавки к пище (БАД) «Светоч» в эфире радиостанции «Радио России». </w:t>
      </w:r>
      <w:r>
        <w:br/>
      </w:r>
      <w:r>
        <w:t xml:space="preserve">
В рекламе прямо указывается на то, что препарат «Светоч» обладает лечебным эффектом и применяется при лечении и профилактики ряда глазных заболеваний. Более того, в рекламе указано:  «входящие в его состав компоненты оказывают положительное воздействие на сердечнососудистую систему и способствуют профилактике инфарктов и инсультов».</w:t>
      </w:r>
      <w:r>
        <w:br/>
      </w:r>
      <w:r>
        <w:t xml:space="preserve">
Согласно свидетельству о государственной регистрации ¹ 77.99.11.3.У.1135.3.10 от 01.03.2010 года препарат «Светоч» зарегистрирован как биологически активная добавка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Рекламодателем рекламы БАД «Светоч» является ООО «Здоровье»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1 части 1 статьи 25 Федерального закона от 13 марта 2006 г.  38-ФЗ «О рекламе» (далее  Федеральный закон «О рекламе»)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 В прошлом году ФАС России пресекла более 12 тысяч различных нарушений закона о рекламе. Ненадлежащая реклама БАДов составила около 1% от общего количества нарушений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