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предложила расширить зоны с конкурентным ценообразованием на рынке мощности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2012, 16:52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предложила перечень зон свободного перетока без ценовых пределов для проведения конкурентных отборов мощности на 2013 год.</w:t>
      </w:r>
      <w:r>
        <w:br/>
      </w:r>
      <w:r>
        <w:t xml:space="preserve">
11 июля 2012 года ФАС России разместила на официальном сайте два проекта приказов, касающихся  особенностей проведения конкурентных отборов мощности в 2013 году.</w:t>
      </w:r>
      <w:r>
        <w:br/>
      </w:r>
      <w:r>
        <w:t xml:space="preserve">
Напомним, что в соответствии с Правилами оптового рынка электрической энергии и мощности, ФАС России ежегодно проводит анализ экономической концентрации в зонах свободного перетока (ЗСП), по результатам которого определяет перечень ЗСП. Так конкурентный отбор мощности проводится с использованием предельного размера цены на мощность. Также ФАС России рассматривает решение о введении дополнительных требований к ценовым заявкам, подаваемым для участия в конкурентном отборе мощности поставщиками мощности (группы лиц), занимающими доминирующее положение на оптовом рынке в пределах одной зоны свободного перетока.</w:t>
      </w:r>
      <w:r>
        <w:br/>
      </w:r>
      <w:r>
        <w:t xml:space="preserve">
Согласно первому размещенному проекту нормативного правового акта, антимонопольная служба предлагает ввести предельные уровни цен для проведения конкурентных отборов мощности в 2013 году в 18 зонах свободного перетока из 23. В результате отборы мощности без «прайс-кэпа» пройдут в пяти зонах свободного перетока,  а именно в ЗСП «Сибирь», «Урал», «Центр», «Волга» и «Вятка».</w:t>
      </w:r>
      <w:r>
        <w:br/>
      </w:r>
      <w:r>
        <w:t xml:space="preserve">
Кроме того, общее количество зон свободного перетока в 2013 году по сравнению с прошлым годом сократится с 27 до 23 за счет ряда объединений ЗСП, проведенных в Первой ценовой зоне оптового рынка электрической энергии и мощности:  ЗСП «Киндери» вошла в  ЗСП «Вятка», ЗСП «Сочи» и ЗСП  «Геленджик» вошли в ЗСП «Кубань», ЗСП «Вологда» вошла в ЗСП  «Центр».</w:t>
      </w:r>
      <w:r>
        <w:br/>
      </w:r>
      <w:r>
        <w:t xml:space="preserve">
«В 2012 году на рынке мощности наблюдается положительный тренд в части развития конкуренции: снижаются технологические барьеры на рынке за счет объединения зон свободного перетока, увеличивается объем мощности, которая торгуется в ЗСП без предельных уровней.   Такой объем мощности в 2013 году   составит около 60 % от общего объема мощности ценовых зон оптового рынка», - прокомментировал ситуацию заместитель руководителя ФАС России Анатолий Голомолзин. «Принятому решению предшествовали общественные обсуждения по данному вопросу, которые состоялись на заседании Экспертного совета по электроэнергетике при ФАС России  в начале июня текущего года. В частности по возможности были учтены предложения НП «Совет рынка» об определении ЗСП без предельных уровней, в результате количество таких ЗСП выросло по сравнению с прошлым годом с трех до пяти», - дополнил замруководителя ведомства.</w:t>
      </w:r>
      <w:r>
        <w:br/>
      </w:r>
      <w:r>
        <w:t xml:space="preserve">
Второй проект нормативного правового акта ФАС России предусматривает введение дополнительных требований к ценовым заявкам, подаваемым для участия в конкурентном отборе мощности на 2013 год поставщиками мощности (группы лиц), занимающими доминирующее положение на оптовом рынке в пределах одной зоны свободного перетока.</w:t>
      </w:r>
      <w:r>
        <w:br/>
      </w:r>
      <w:r>
        <w:t xml:space="preserve">
По сравнению с прошлым годом наблюдается модернизация таких требований к крупным поставщикам в ЗСП «Сибирь». Теперь у таких поставщиков (группы лиц) появляется альтернатива при подаче ценовых заявок на КОМ 2013 года: либо они подают единую ценовую заявку на весь объем мощности, либо объем ценовых заявок не должен превышать 10 % от их совокупного объема ценовых и ценопринимающих заявок в данной ЗСП. Аналогичной стратегии должны придерживаться хозяйствующие субъекты, занимающие доминирующее положение в ЗСП «Волга» и «Вятка».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