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Райффайзенбанк рекламирует кредитную услугу, игнорируя закон о рекламе</w:t>
      </w:r>
    </w:p>
    <w:p xmlns:w="http://schemas.openxmlformats.org/wordprocessingml/2006/main" xmlns:pkg="http://schemas.microsoft.com/office/2006/xmlPackage" xmlns:str="http://exslt.org/strings" xmlns:fn="http://www.w3.org/2005/xpath-functions">
      <w:r>
        <w:t xml:space="preserve">11 июля 2012, 14:57</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4  июля  2012 года признала ненадлежащей рекламу кредита (кредитной карты) ЗАО «Райффайзенбанк»,  распространяемую посредством SMS-сообщений без согласия абонентов на их получение. </w:t>
      </w:r>
      <w:r>
        <w:br/>
      </w:r>
      <w:r>
        <w:t xml:space="preserve">
Так, при распространении рекламы этой финансовой услуги посредством SMS-сообщений в мае 2012 года по сети подвижной радиотелефонной связи без получения предварительного согласия абонента на ее получение, банк нарушил требования части 1 статьи 18 ФЗ «О рекламе».  </w:t>
      </w:r>
      <w:r>
        <w:br/>
      </w:r>
      <w:r>
        <w:t xml:space="preserve">
Также Комиссия ФАС России признала эту рекламу ненадлежащей,  так как в ней нарушены требования пункта 2 части 2 и части 3 статьи 28 закона. А именно:  в рекламе кредита банк при указании одного из условий кредита не приводятся все условия, влияющие на сумму расходов, которую понесут воспользовавшиеся услугами лица, а также определяющие фактическую стоимость кредита.</w:t>
      </w:r>
      <w:r>
        <w:br/>
      </w:r>
      <w:r>
        <w:t xml:space="preserve">
По факту нарушений требований  закона о рекламе Комиссия ФАС России предписала ЗАО «Райффайзенбанк» прекратить дальнейшее распространение ненадлежащей рекламы. Банк обязан представить в ФАС России письменные доказательства исполнения предписания до 20 августа 2012 года.  В случае невыполнения в установленный срок предписания о прекращении нарушения законодательства о рекламе ФАС России вправе в соответствии с пунктом 2.4 статьи 19.5 КоАП РФ наложить на юридических лиц штраф в размере от 300 до 500 тысяч рублей. </w:t>
      </w:r>
      <w:r>
        <w:br/>
      </w:r>
      <w:r>
        <w:t xml:space="preserve">
В ФАС России поступило обращение гражданина с указанием на признаки нарушения закона о рекламе. На его телефонный номер,   зарегистрированный в сети ОАО «МТС», пришло SMS-сообщение рекламного характера от ЗАО «Райффайзенбанк» с текстом:  «Уважаемый клиент! Узнайте условия предварительно одобренной Вам кредитной карты с лимитом 133000 рублей в новом разделе Интернет-банка Raiffeisen CONNECT Предложения для Вас. Воспользуйтесь предложением до 31.05.2012! ЗАО Райффайзенбанк».</w:t>
      </w:r>
      <w:r>
        <w:br/>
      </w:r>
      <w:r>
        <w:t xml:space="preserve">
Согласие на получение рекламных сообщений гражданин не давал. Более того, при заключении договора с банком  на открытие счета гражданин письменно отказался от получения какой-либо рекламной информации от ЗАО «Райффайзенбанк» на свой мобильный телефон.</w:t>
      </w:r>
      <w:r>
        <w:br/>
      </w:r>
      <w:r>
        <w:t xml:space="preserve">
Таким образом, распространение рекламы кредита банком путем  SMS-сообщения по сети подвижной радиотелефонной связи осуществлялось незаконно. </w:t>
      </w:r>
      <w:r>
        <w:br/>
      </w:r>
      <w:r>
        <w:t xml:space="preserve">
Далее, 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w:t>
      </w:r>
      <w:r>
        <w:br/>
      </w:r>
      <w:r>
        <w:t xml:space="preserve">
При указании одного из условий кредита – кредитного лимита, влияющего на его стоимость, в этой рекламе отсутствует информация об иных условиях кредита, определяющих его стоимость и расходы по нему,  такие как срок и процентная ставка по кредиту. Несоблюдение этих требований  является нарушением пункта 2 части 2, части 3 статьи 28 закона о рекламе.</w:t>
      </w:r>
    </w:p>
    <w:p xmlns:w="http://schemas.openxmlformats.org/wordprocessingml/2006/main" xmlns:pkg="http://schemas.microsoft.com/office/2006/xmlPackage" xmlns:str="http://exslt.org/strings" xmlns:fn="http://www.w3.org/2005/xpath-functions">
      <w:r>
        <w:t xml:space="preserve">ЗАО «Райффайзенбанк» является рекламодателем и рекламораспространителем. </w:t>
      </w:r>
      <w:r>
        <w:br/>
      </w:r>
      <w:r>
        <w:t xml:space="preserve">
 </w:t>
      </w:r>
      <w:r>
        <w:br/>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Согласно пункту 2 части 2 статьи 28 Федерального закона от 13.03.2006 № 38-ФЗ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4. В прошлом году ненадлежащая реклама финансовых услуг составила 12,5 % от общего количества нарушений закона о рекламе.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