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100 тысяч рублей штрафа обошлась компании «ВестЛинк»  рассылка рекламы об услугах связи «МТС» без согласия абонентов</w:t>
      </w:r>
    </w:p>
    <w:p xmlns:w="http://schemas.openxmlformats.org/wordprocessingml/2006/main" xmlns:pkg="http://schemas.microsoft.com/office/2006/xmlPackage" xmlns:str="http://exslt.org/strings" xmlns:fn="http://www.w3.org/2005/xpath-functions">
      <w:r>
        <w:t xml:space="preserve">11 июля 2012, 10:21</w:t>
      </w:r>
    </w:p>
    <w:p xmlns:w="http://schemas.openxmlformats.org/wordprocessingml/2006/main" xmlns:pkg="http://schemas.microsoft.com/office/2006/xmlPackage" xmlns:str="http://exslt.org/strings" xmlns:fn="http://www.w3.org/2005/xpath-functions">
      <w:r>
        <w:t xml:space="preserve">6 июля 2012 года Федеральная антимонопольная служба (ФАС России) оштрафовала ЗАО «ВестЛинк» на 100 тысяч рублей за распространение рекламы услуг междугородней и международной телефонной связи ОАО «МТС» на телефонные номера граждан без их согласия.</w:t>
      </w:r>
    </w:p>
    <w:p xmlns:w="http://schemas.openxmlformats.org/wordprocessingml/2006/main" xmlns:pkg="http://schemas.microsoft.com/office/2006/xmlPackage" xmlns:str="http://exslt.org/strings" xmlns:fn="http://www.w3.org/2005/xpath-functions">
      <w:r>
        <w:t xml:space="preserve">Ранее, Комиссия ФАС России признала рекламу услуг ОАО «МТС» распространявшуюся посредством телефонных звонков в сети «МГТС» в 2011 году нарушающей требования части 1 статьи 18 Федерального закона  «О рекламе».  В силу пункта 4 статьи 3 закона эта реклама является ненадлежащей.</w:t>
      </w:r>
    </w:p>
    <w:p xmlns:w="http://schemas.openxmlformats.org/wordprocessingml/2006/main" xmlns:pkg="http://schemas.microsoft.com/office/2006/xmlPackage" xmlns:str="http://exslt.org/strings" xmlns:fn="http://www.w3.org/2005/xpath-functions">
      <w:r>
        <w:t xml:space="preserve">Рекламораспространителем ненадлежащей рекламы услуг ОАО «МТС» является ЗАО «ВестЛинк». Комиссия ФАС России пришла к выводу, что вина ЗАО «ВестЛинк» выразилась в пренебрежительном отношении к исполнению своих публично-правовых обязанностей и непринятии всех зависящих от него мер по соблюдению законодательства о рекламе при распространении рекламы по сетям электросвязи с использованием телефонной и подвижной радиотелефонной связи.  А это, в свою очередь, что повлекло за собой нарушение законодательства Российской Федерации о рекламе.</w:t>
      </w:r>
    </w:p>
    <w:p xmlns:w="http://schemas.openxmlformats.org/wordprocessingml/2006/main" xmlns:pkg="http://schemas.microsoft.com/office/2006/xmlPackage" xmlns:str="http://exslt.org/strings" xmlns:fn="http://www.w3.org/2005/xpath-functions">
      <w:r>
        <w:t xml:space="preserve">В соответствии с частью 6 статьи 38 Федерального закона «О рекламе» рекламораспространитель - ЗАО «ВестЛинк» - несет ответственность за нарушение требований, установленных частью 1 статьи 18 закона.</w:t>
      </w:r>
    </w:p>
    <w:p xmlns:w="http://schemas.openxmlformats.org/wordprocessingml/2006/main" xmlns:pkg="http://schemas.microsoft.com/office/2006/xmlPackage" xmlns:str="http://exslt.org/strings" xmlns:fn="http://www.w3.org/2005/xpath-functions">
      <w:r>
        <w:t xml:space="preserve">Справка </w:t>
      </w:r>
      <w:r>
        <w:br/>
      </w:r>
      <w:r>
        <w:t xml:space="preserve">
1. Согласно части 1 статьи 18 ФЗ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r>
        <w:br/>
      </w:r>
      <w:r>
        <w:t xml:space="preserve">
2. В соответствии с частью 1 статьи 14.3 Кодекса Российской Федерации об административных правонарушениях нарушение рекламодателем,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w:t>
      </w:r>
      <w:r>
        <w:br/>
      </w:r>
      <w:r>
        <w:t xml:space="preserve">
3. В прошлом году антимонопольные органы вынесли более 4 тысяч постановлений о наложении штрафа за различные нарушения закона о рекламе на сумму более 165 миллионов рублей.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