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штрафа Управляющей компании «Тройка Диалог» за непредставление в срок письменных доказательств о прекращении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14:12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июня 2012 года Арбитражный суд города Москвы признал законным наложение штрафа в 100 тысяч на ЗАО «Управляющая компания «Тройка Диалог» за неисполнение пункта 2 предписания ФАС России об устранении нарушений антимонопольного законодательства от 29.04.2010 № АК/14908.  А именно: непредставление в срок письменных доказательств о прекращении нарушения. </w:t>
      </w:r>
      <w:r>
        <w:br/>
      </w:r>
      <w:r>
        <w:t xml:space="preserve">
Соответствующее предписание было выдано по результатам рассмотрения Комиссией ФАС России дела о нарушении антимонопольного законодательства управляющей компанией «Тройка диалог»  (дело  № 1 14/344-09). </w:t>
      </w:r>
      <w:r>
        <w:br/>
      </w:r>
      <w:r>
        <w:br/>
      </w:r>
      <w:r>
        <w:t xml:space="preserve">
Ранее, 29 апреля 2010 года,  Комиссия ФАС России признала действия управляющей компании противоречащими пункту 2 части 1 статьи 14 Федерального закона «О защите конкуренции». Нарушение выразилось в распространении управляющей компанией информации об оказании услуг по доверительному управлению ценными бумагами, которая вводила в заблуждение в отношении потребительских свойств и качества оказания таких услуг. </w:t>
      </w:r>
      <w:r>
        <w:br/>
      </w:r>
      <w:r>
        <w:br/>
      </w:r>
      <w:r>
        <w:t xml:space="preserve">
По результатам рассмотрения дела о нарушении антимонопольного законодательства Комиссия ФАС России приняла решение о выдаче предписания об устранении управляющей компанией нарушений антимонопольного законодательства с представлением письменных доказательств (пункт 2 предписания ФАС России).</w:t>
      </w:r>
      <w:r>
        <w:br/>
      </w:r>
      <w:r>
        <w:t xml:space="preserve">
Управляющая компания в установленный предписанием ФАС России срок не представило в ведомство письменные доказательства прекращения недобросовестной конкуренции путем введения в заблуждение в отношении потребительских свойств, качества услуги по доверительному управлению ценными бумагами ЗАО «Управляющая компания «Тройка диалог», то есть не исполнила пункт 2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