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Действия Администрации Брянской области могут привести к ограничению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апреля 2012, 10:44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20 марта 2012 года возбудила дело в отношении Администрации Брянской области, признаки нарушения выразились в изменении критериев отбора сельскохозяйственных товаропроизводителей, крестьянских (фермерских) хозяйств для участия в целевой программе Брянской области. Это может являться нарушением части 1 статьи 15 Федерального закона «О защите конкуренции».</w:t>
      </w:r>
      <w:r>
        <w:br/>
      </w:r>
      <w:r>
        <w:t xml:space="preserve">
ФАС России выяснила, что Администрация Брянской области внесла изменения в порядок предоставления субсидий сельскохозяйственным производителям, крестьянским (фермерским) хозяйствам Брянской области, которые приводят или могут привести к сокращению числа участников долгосрочной целевой программы «Развитие мясного скотоводства Брянской области» (2009-2012 годы), к недопущению, ограничению, устранению конкуренции на товарном рынке мясного скотоводства.</w:t>
      </w:r>
      <w:r>
        <w:br/>
      </w:r>
      <w:r>
        <w:t xml:space="preserve">
После внесения изменений в постановление были уточнены критерии отбора сельскохозяйственных товаропроизводителей, крестьянских (фермерских) хозяйств для предоставления субсидий на возмещение затрат, связанных с приобретением племенного крупного рогатого скота, возмещение затрат на реконструкцию животноводческого помещения для содержания скота, а также на приобретение сельскохозяйственной техники для заготовки кормов.</w:t>
      </w:r>
      <w:r>
        <w:br/>
      </w:r>
      <w:r>
        <w:t xml:space="preserve">
Все заинтересованные лица могут направлять в ФАС России информацию о возможном ущемлении их прав в связи с действием Администрации Брянской области по тел.: (499) 254-71-59 и e-mail: nechaeva_n@fas.gov.ru, контактное лицо – Наталия Нечаева.</w:t>
      </w:r>
      <w:r>
        <w:br/>
      </w:r>
      <w:r>
        <w:t xml:space="preserve">
Рассмотрение дела назначено на 30 мая 2012 года.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 </w:t>
      </w:r>
      <w:r>
        <w:br/>
      </w:r>
      <w:r>
        <w:t xml:space="preserve">
Согласно ч. 1 ст. 15 ФЗ «О защите конкуренции» федеральным органам исполнительной власти, органам государственной власти субъектов Российской Федерации, органам местного самоуправления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