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очередное дело в отношении ФТС России по признакам ограничения конкуренции среди платежных систем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2012, 11:46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февраля 2012 года Федеральная антимонопольная служба (ФАС России) возбудила дело в отношении Федеральной таможенной службы (ФТС России) по признакам ограничения конкуренции среди платежных систем (признаки нарушения части 1 статьи 15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ООО «Таможенная платежная система», в котором сообщалось о необоснованном прекращении ФТС России приема для оплаты таможенных платежей банковских (таможенных) карт, координатором эмиссии которых является этот хозяйствующий субъект.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заявления установлено, что причиной прекращения приема таможенных карт послужил перенос ФТС России в новый центр обработки данных серверного оборудования, обеспечивающего информационное взаимодействие таможенных органов с ООО «Таможенная платежная система».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имеющейся информации можно сделать вывод, что ФТС России могла заблаговременно проинформировать ООО «Таможенная платежная система» о планируемых работах, тем самым, позволив указанному координатору эмиссии таможенных карт (координатору) предпринять меры, направленные на обеспечение непрерывности приема таможенных карт его платежной 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представленные в ходе рассмотрения заявления документы и сведения, по мнению ФАС России, свидетельствуют о намеренном затягивании ФТС России сроков возобновления работы платежной системы ООО «Таможенная платежная система» и представлении при проведении аналогичных работ преимуществ его единственному конкуренту - ООО «Таможенная карта».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Такими образом, ФАС России считает, что в действиях ФТС России содержатся признаки нарушения части 1 статьи 15 ФЗ «О защите конкуренции», поскольку они приводят к ограничению конкуренции среди систем расчетов, осуществляемых с использованием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назначено на 22 марта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за последние три года по факту необоснованного препятствования деятельности координаторов ФТС России уже дважды признавалась нарушающей антимонопольное законодательство. В связи с отказом устранить нарушение ФТС России были выданы предписания, направленные на закрепление в ее нормативных документах конкурентных условий деятельности координаторов и недопустимость фактического препятствования осуществлению деятельности данными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Законность решений и предписаний антимонопольного органа подтверждается соответствующими решениями арбитражных судов.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исполнения одного из предписаний удалось добиться только после удовлетворения судом иска ФАС России о понуждении к исполнению предписания. Подача подобного иска в отношении федерального органа исполнительной власти является прецедентом.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