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оператор электронной площадки обязан обеспечить защиту от хакеров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января 2012, 16:11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оператора аукционной электронной площадки – ОАО "Единая электронная торговая площадка" – нарушившим часть 23 статьи 41.10 Закона о размещении заказов. 12 декабря прошлого года компания при проведении ряда открытых аукционов в электронной форме не смогла обеспечить надежность работы программных и технических средств в ходе хакерской DDoS-атаки.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ОАО «Единая электронная торговая площадка» поступили сразу несколько жалоб от заявителей, которые по причине сбоя работы электронной площадки не смогли принять участие в аукционах. В ходе рассмотрения дел ОАО "Единая электронная торговая площадка" признало, что не смогло обеспечить корректную работу программно-аппаратного комплекса при проведении аукционов. Но причиной этого, по данным оператора, явилось то, что 12 декабря 2011 года электронная площадка подверглась DDoS-атаке – представителем ответчика представлены подтверждающие сведения.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Комиссия ФАС России пришла к выводу, что ответчик, как оператор электронной площадки, должен быть технически готов к таким событиям: обязан обеспечить надежность функционирования программных средств, обеспечить равный доступ участников аукционов, что прямо предусмотрено частью 23 статьи 41.10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признала ОАО "Единая электронная торговая площадка" нарушившим Закон о размещении заказов. В отношении ответчика будут возбуждены административные дела по части 10 статьи 7.30 КоАП РФ, в рамках которых будут рассмотрены вопросы о штрафных санкция за допущенное 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Часть 23 статьи 41.10 Закона о размещении заказов: оператор электронной площадки обязан обеспечить непрерывность проведения открытого аукциона в электронной форме, надежность функционирования программных и технических средств, используемых для проведения открытого аукциона, равный доступ участников открытого аукциона к участию в нем, а также выполнение действий, предусмотренных настоящей статьей, независимо от времени окончания открытого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Часть 10 статьи 7.30 КоАП РФ: нарушение заказчиком, уполномоченным органом, оператором электронной площадки порядка проведения отрытого аукциона, а также нарушение оператором электронной площадки порядка аккредитации участников размещения заказа – </w:t>
      </w:r>
      <w:r>
        <w:br/>
      </w:r>
      <w:r>
        <w:t xml:space="preserve">
влечет наложение административного штрафа на должностных лиц в размере 50 тыс. руб; на юридических лиц – в размере 300 тыс. руб.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