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участие в ценовом сговоре на рынке КАСКО Страховая группа МСК заплатит более 15 млн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2011, 13:12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 года Арбитражный суд г. Москвы отказал ОАО «Страховая группа МСК» (ОАО «СГ МСК») в удовлетворении требования об отмене постановления ФАС России о наложении штрафа на страховую компанию в размере 15 399 690 рублей за участие в ценовом сговоре на рынке КАСКО.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Правонарушение выразилось в заключении и участии страховой компании в соглашениях, которые привели к установлению и поддержанию цен (тарифов) по страхованию транспортных средств для физических лиц-клиентов ЗАО «КРК» и КБ «КРК» (ОАО). Также нарушение закона выразилось в заключении и участии ОАО «СГ МСК» в соглашениях, которые привели к навязыванию клиентам ЗАО «КРК» и КБ «КРК» (ОАО) невыгодных условий договора страхования, в части установления фиксированного размера страхового тарифа на второй и последующий годы страхования транспортного средства в размере 9,99%.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правонарушения ФАС России оштрафовала страховую компанию на более чем 15 млн рублей. Не согласившись с постановлением ОАО «СГ МСК» обжаловало его в Арбитражный суд г. Москвы. Однако 14 декабря 2011 года суд отказал страховой компании в удовлетворении заявленных требований.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ФАС России признала участников сговора нарушившими требования части 1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признания нарушения антимонопольного законодательства в отношении группы лиц КРК и страховых компаний были возбуждены административные дела, в результате которых участникам ценового сговора ФАС России назначила оборотные штрафы на общую сумму более 115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