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ФАС России: обеспечение безопасности алкогольной продукции не должно влиять на конкурентную среду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2011, 15:56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2011 года состоялось заседание Экспертного совета при Федеральной антимонопольной службе (ФАС России) по вопросам развития конкуренции на рынке производства и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приняли участие представители ФАС России, Минздравсоцразвития  России, Росстандарта, Комиссии Таможенного союза, Союза виноградарей и виноделов России, Ассоциации производителей игристых вин, Комитета производителей алкогольной продукции, Союза российских пивоваров, Союза импортеров алкогольной продукции, Союза производителей алкогольной продукции, Ассоциации компаний розничной торговли, Общероссийской общественной организации малого и среднего предпринимательства «ОПОРА РОССИИ», банков, факторинговых компаний,  участники рынка алкогольной продукции, а также представители Аналитического центра МГУ им. М.В. Ломоносова, крупнейших российских производителей ПЭТ.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Основной темой  обсуждения стал проект Технического регламента Таможенного союза «О безопасности алкогольной продукции».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Члены Экспертного совета отметили, что проект в нынешнем его виде содержит ряд норм,  которые противоречат уже принятым нормативно-правовым актам Российской Федерации и Таможенного союза, не соответствуют международным стандартам, в частности,  это касается терминов и определений. Процедура уведомления о начале оборота продукции является дублирующей разрешительной функцией. Процедура декларирования алкогольной продукции подразумевает осуществление производственного контроля за пределами территории Таможенного союза. </w:t>
      </w:r>
      <w:r>
        <w:br/>
      </w:r>
      <w:r>
        <w:t xml:space="preserve">
Запрет на использование пластиковой потребительской упаковки для розлива алкогольных напитков, по мнению экспертов,  не только нарушит  конкуренцию на территории стран Таможенного союза в сфере производства и оборота  пивоваренной продукции, на рынке упаковки, но и приведет к невосполнимым потерям российских производителей пива, производителей ПЭТ и смежных отраслей, закрытию предприятий малого и среднего бизнеса, ухудшению инвестиционного климата. </w:t>
      </w:r>
      <w:r>
        <w:br/>
      </w:r>
      <w:r>
        <w:t xml:space="preserve">
Участники заседания с сожалением констатировали, что в процессе разработки нормативных правовых актов, по итогам общественного обсуждения предложения бизнес-сообщества не всегда бывают услышаны.</w:t>
      </w:r>
      <w:r>
        <w:br/>
      </w:r>
      <w:r>
        <w:t xml:space="preserve">
Кроме обсуждения проекта Технического регламента, участники Экспертного совета обсудили и другие проблемы регулирования рынка. Например,  существующее нормативно-правовое регулирование получения банковской гарантии и поручительства как видов обеспечения таможенных платежей, по мнению выступающих, противоречит правилам ВТО. А практическая реализация этих инструментов в отсутствии четких критериев отбора поручителей может содержать признаки нарушения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было отмечено, что обсуждаемые в Государственной Думе Российской Федерации поправки в  статью 26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ограничивают права факторинговых компаний, на которых, по оценкам экспертов,  приходится до 30% оборота факторинговых услуг на алкогольном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заключении представители операторов магазинов беспошлинной торговли  рассказали о практике и проблемах применения Приказа Росалкогольрегулирования  №59Н от 26 октября 2010 года «Об утверждении Технических условий в области производства и оборота алкогольной и спиртосодержащей продукции в части хранения алкогольной и спиртосодержащей пищевой продукции, расфасованной в потребительскую тару» при лицензировании магазинов розничной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заседания были приняты  решения, обобщающие основные предложения участников.</w:t>
      </w:r>
      <w:r>
        <w:br/>
      </w:r>
      <w:r>
        <w:br/>
      </w:r>
      <w:r>
        <w:t xml:space="preserve">
«Процесс нормотворчества в сфере оборота алкогольной продукции  в рамках Таможенного союза мог быть идти значительно быстрее и эффективнее, если бы при КТС был создан соответствующий Консультационный совет с привлечением представителей бизнес-сообщества, отраслевых экспертов России, Казахстана и Белоруссии. Антимонопольная служба  с учетом накопленного опыта взаимодействия с бизнесом в рамках Экспертных, Общественно-консультационного совета могла бы помочь организовать эту работу», - подчеркнул начальник Управления контроля органов власти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