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направила запрос в Росавиацию по поводу отзыва у «Трансаэро» допуска к чартерам</w:t>
      </w:r>
    </w:p>
    <w:p xmlns:w="http://schemas.openxmlformats.org/wordprocessingml/2006/main" xmlns:pkg="http://schemas.microsoft.com/office/2006/xmlPackage" xmlns:str="http://exslt.org/strings" xmlns:fn="http://www.w3.org/2005/xpath-functions">
      <w:r>
        <w:t xml:space="preserve">01 декабря 2011, 18:31</w:t>
      </w:r>
    </w:p>
    <w:p xmlns:w="http://schemas.openxmlformats.org/wordprocessingml/2006/main" xmlns:pkg="http://schemas.microsoft.com/office/2006/xmlPackage" xmlns:str="http://exslt.org/strings" xmlns:fn="http://www.w3.org/2005/xpath-functions">
      <w:r>
        <w:t xml:space="preserve">В связи с ситуацией, сложившейся в предновогодний период на рынке авиаперевозок между Российской Федерацией и Италией, вызванной отзывом Федеральным агентством воздушного транспорта выданного ранее авиакомпании «Трансаэро» допуска к выполнению чартерных рейсов на направлениях Москва – Милан, Москва – Рим, Москва – Венеция, а также поступившими обращениями от граждан, ФАС России направила соответствующие запросы в Росавиацию.</w:t>
      </w:r>
      <w:r>
        <w:br/>
      </w:r>
      <w:r>
        <w:t xml:space="preserve">
Сокращение количества авиакомпаний, обслуживающих конкретный маршрут, ведет к ограничению конкуренции и, как показывает практика, к росту тарифов на нем. </w:t>
      </w:r>
      <w:r>
        <w:br/>
      </w:r>
      <w:r>
        <w:t xml:space="preserve">
По имеющейся информации Министерство транспорта РФ считает необходимым принять решение о внесении изменений в действующий порядок эксплуатации международных линий, в соответствии с которым предусмотреть назначение не менее двух перевозчиков на отдельно взятые маршруты.  ФАС России поддерживает данную инициативу. </w:t>
      </w:r>
      <w:r>
        <w:br/>
      </w:r>
      <w:r>
        <w:t xml:space="preserve">
Необходимо отметить, что ранее Решением Совета глав Правительств Содружества Независимых Государств (Кишинев 14.11.2008), были одобрены рекомендации, подготовленные Штабом по проведению совместных расследований при Межгосударственном Совете по антимонопольной политике стран СНГ, по корректировке межправительственных соглашений о воздушном сообщении, направленные, в том числе, на увеличение количества назначенных перевозчиков.</w:t>
      </w:r>
      <w:r>
        <w:br/>
      </w:r>
      <w:r>
        <w:t xml:space="preserve">
Во исполнение этого решения минтрансами стран СНГ совместно с антимонопольными органами СНГ разработан проект типового (модельного) соглашения о воздушном сообщении, который предусматривает исключение согласования объемов и тарифов перевозок между назначенными авиаперевозчиками, снятие ограничений по числу перевозчиков, назначенных для эксплуатации договорной международной воздушной линии, предотвращение установления дискриминационных цен или практик и др. </w:t>
      </w:r>
      <w:r>
        <w:br/>
      </w:r>
      <w:r>
        <w:t xml:space="preserve">
ФАС России также считает, что подобные изменения должны быть приняты и в двусторонних межправительственных соглашениях с другими зарубежными странами.</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