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России, Ростехнадзор, Росстандарт и 12 нефтяных компаний подписали соглашения, направленные на стабилизацию ситуации на рынке нефтепродуктов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июля 2011, 18:41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России), Федеральная служба по экологическому, технологическому и атомному надзору (Ростехнадзор), Федеральное агентство по техническому регулированию и метрологии (Росстандарт) и 12 нефтяных компаний* 8 июля 2011 года заключили соглашение, направленное, в том числе на стабилизацию ситуации на рынке нефтепродуктов.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4 квартале 2010 г. и первом полугодии 2011 г. сложился дефицит нефтепродуктов, который привел к росту цен на них. Одной из причин дефицита стала неготовность ряда нефтяных компаний исполнять технический регламент «О требованиях к автомобильному и авиационному бензину, дизельному и судовому топливу, топливу для реактивных двигателей и топочному мазуту».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время, чтобы избежать повторения этой ситуации, проводится работа по отложению срока вступления в силу положений Технического регламента при условии выполнения нефтяными компаниями ряда обязательств.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целях предупреждения нарушений антимонопольного законодательства, необходимости модернизации производственных мощностей нефтяных компаний и повышения качества поставляемых на внутренний рынок нефтепродуктов были заключены четырехсторонние соглашения с нефтяными компаниями.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этих соглашений нефтяные компании обязуются: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модернизировать свои НПЗ для перехода на производство более качественных видов нефтепродуктов (до 2015г);</w:t>
      </w:r>
      <w:r>
        <w:br/>
      </w:r>
      <w:r>
        <w:t xml:space="preserve">
2. начиная с 2015 года обеспечить достаточное производство моторного топлива и предложение на внутренний рынок.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полагают, что эти обязательства направлены на недопущение ограничения конкуренции на рынках нефтепродуктов – в том числе таких, как сокращение поставок на внутренний рынок и ущемление интересов потребителей (оптовых, мелкооптовых и розничных).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России, Ростехнадзор и Росстандарт в пределах своих полномочий будут контролировать соблюдение нефтяными компаниями обязательств, предусмотренных соглашениями. В случае невыполнения обязательств в рамках антимонопольного законодательства будут приниматься решения о возбуждении дел. По результатам рассмотрения таких дел могут быть приняты санкции, включая изъятие необоснованно полученного дохода, в том числе вследствие не обеспечения нефтяными компаниями реализации инвестиционных программ, направленных на модернизацию нефтеперерабатывающих мощностей.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*Список нефтяных компаний, заключивших соглашение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1.ОАО «ЛУКОЙЛ» </w:t>
      </w:r>
      <w:r>
        <w:br/>
      </w:r>
      <w:r>
        <w:t xml:space="preserve">
2. ОАО «Газпром нефть»</w:t>
      </w:r>
      <w:r>
        <w:br/>
      </w:r>
      <w:r>
        <w:t xml:space="preserve">
3. ОАО «ТНК –ВР»</w:t>
      </w:r>
      <w:r>
        <w:br/>
      </w:r>
      <w:r>
        <w:t xml:space="preserve">
4. ОАО «НК «Роснефть»</w:t>
      </w:r>
      <w:r>
        <w:br/>
      </w:r>
      <w:r>
        <w:t xml:space="preserve">
5. ОАО «Сургутнефтегаз»</w:t>
      </w:r>
      <w:r>
        <w:br/>
      </w:r>
      <w:r>
        <w:t xml:space="preserve">
6. ОАО «Татнефть» имени В. Д. Шашина</w:t>
      </w:r>
      <w:r>
        <w:br/>
      </w:r>
      <w:r>
        <w:t xml:space="preserve">
7. ОАО «НК «Альянс»</w:t>
      </w:r>
      <w:r>
        <w:br/>
      </w:r>
      <w:r>
        <w:t xml:space="preserve">
8. ОАО АНК «Башнефть»</w:t>
      </w:r>
      <w:r>
        <w:br/>
      </w:r>
      <w:r>
        <w:t xml:space="preserve">
9. ОАО «НГК «Славнефть»</w:t>
      </w:r>
      <w:r>
        <w:br/>
      </w:r>
      <w:r>
        <w:t xml:space="preserve">
10. ОАО «Газпром»</w:t>
      </w:r>
      <w:r>
        <w:br/>
      </w:r>
      <w:r>
        <w:t xml:space="preserve">
11. ОАО «НК «РуссНефть»</w:t>
      </w:r>
      <w:r>
        <w:br/>
      </w:r>
      <w:r>
        <w:t xml:space="preserve">
12. ОАО «НЗНП»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