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Федеральный арбитражный суд: действия компании «Вилента» на рынке косметики – акт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2011, 18:21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Московского округа 5 июля 2011 года оставил в силе решение Арбитражного суда г. Москвы  и постановление Девятого арбитражного апелляционного суда, согласно которому решение и предписание Федеральной антимонопольной службы (ФАС России) по делу о нарушении антимонопольного законодательства компанией «Вилента» (ООО) признано законным и обоснованным.</w:t>
      </w:r>
      <w:r>
        <w:br/>
      </w:r>
      <w:r>
        <w:br/>
      </w:r>
      <w:r>
        <w:t xml:space="preserve">
Ранее, 18 марта 2010 года, Комиссия ФАС России признала действия компании «Вилента» (ООО) недобросовестной конкуренцией на рынке косметической продукции. А именно:</w:t>
      </w:r>
      <w:r>
        <w:br/>
      </w:r>
      <w:r>
        <w:t xml:space="preserve">
- действия компании, связанные с приобретением и использованием исключительных прав на фирменное наименование, противоречат части 2 статьи 14 Федерального закона "О защите конкуренции"; </w:t>
      </w:r>
      <w:r>
        <w:br/>
      </w:r>
      <w:r>
        <w:t xml:space="preserve">
- введение в гражданский оборот на территории РФ косметических средств по уходу за кожей марки «VILENTA», с копированием дизайна упаковки косметических средств конкурента, противоречит абзацу первому части 1 статьи 14 закона о защите конкуренции;</w:t>
      </w:r>
      <w:r>
        <w:br/>
      </w:r>
      <w:r>
        <w:t xml:space="preserve">
- действия, выраженные во введении в заблуждение в отношении производителя реализуемых этой компанией на территории РФ косметических средств, противоречит пункту 2 части 1 статьи 14 закона о защите конкуренции». По факту нарушения Комиссия ФАС России предписала компании «Вилента» (ООО) прекратить антиконкурентные действия.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«Вилента» (ООО) не согласилась с решением и предписанием ФАС России и обжаловала их в судебном порядке. Однако Арбитражный суд г. Москвы, а затем и Девятый арбитражный апелляционный суд в удовлетворении заявленных требований компании-нарушителю отказали.</w:t>
      </w:r>
      <w:r>
        <w:br/>
      </w:r>
      <w:r>
        <w:br/>
      </w:r>
      <w:r>
        <w:t xml:space="preserve">
Вчера, 5 июля 2011 года, Федеральный арбитражный суд Московского округа поддержал суды нижестоящих инстанций.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