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Эксперты Международного энергетического агентства заинтересовались особенностями конкуренции в российской электроэнергетике</w:t>
      </w:r>
    </w:p>
    <w:p xmlns:w="http://schemas.openxmlformats.org/wordprocessingml/2006/main" xmlns:pkg="http://schemas.microsoft.com/office/2006/xmlPackage" xmlns:str="http://exslt.org/strings" xmlns:fn="http://www.w3.org/2005/xpath-functions">
      <w:r>
        <w:t xml:space="preserve">05 июля 2011, 17:34</w:t>
      </w:r>
    </w:p>
    <w:p xmlns:w="http://schemas.openxmlformats.org/wordprocessingml/2006/main" xmlns:pkg="http://schemas.microsoft.com/office/2006/xmlPackage" xmlns:str="http://exslt.org/strings" xmlns:fn="http://www.w3.org/2005/xpath-functions">
      <w:r>
        <w:t xml:space="preserve">1 июля 2011 года начальник Управления контроля электроэнергетики ФАС России Виталий Королёв встретился с представителями делегации Международного энергетического агентства (МЭА).</w:t>
      </w:r>
      <w:r>
        <w:br/>
      </w:r>
      <w:r>
        <w:t xml:space="preserve">
Целью мероприятия было получение представителями МЭА более развернутых комментариев о работе антимонопольного ведомства, в том числе по сделкам экономической концентрации в секторе электроэнергетики, по порядку проведения анализа, принятия решения антимонопольными органами и т.д. </w:t>
      </w:r>
      <w:r>
        <w:br/>
      </w:r>
      <w:r>
        <w:t xml:space="preserve">
Представители МЭА просили пояснить, как проходит процесс принятия решений по сделке в том или ином случае (возможность обжалования в случае отказа, предписания, а также особенности рассмотрения судами указанных дел),  какие критерии, методологические и аналитические инструменты ФАС России при этом использует (в том числе при осуществлении контроля за манипулированием цен). </w:t>
      </w:r>
      <w:r>
        <w:br/>
      </w:r>
      <w:r>
        <w:t xml:space="preserve">
Также стороны обсудили преимущества и недостатки различных правовых систем в части регулирования сделок экономической концентрации, а также вопросы исполнения предписаний антимонопольных органов, санкций, используемых в отношении юридических и должностных лиц.</w:t>
      </w:r>
      <w:r>
        <w:br/>
      </w:r>
      <w:r>
        <w:t xml:space="preserve">
Были затронуты вопросы, связанные с полномочиями ФАС России при проведении конкурентного отбора мощности, что является достаточно новой функцией антимонопольной службы. По просьбе представителей МЭА  Виталий Королёв разъяснил позицию Службы по вопросу укрупнения ныне действующих 27 зон свободного перетока (ЗСП),  в рамках которых ФАС России ежегодно проводит анализ для целей проведения конкурентного отбора мощности.</w:t>
      </w:r>
      <w:r>
        <w:br/>
      </w:r>
      <w:r>
        <w:t xml:space="preserve">
Так, Виталий Королёв рассказал о правовой основе контроля за совершением сделок экономической концентрации на рынке электроэнергетики, а также о случаях наложения структурных и организационных требований (на примере ОАО «ИНТЕР РАО ЕЭС»).</w:t>
      </w:r>
      <w:r>
        <w:br/>
      </w:r>
      <w:r>
        <w:t xml:space="preserve">
По итогам встречи представители МЭА пообещали учесть полученные данные при составлении ежегодного доклада и уделить особое внимание состоянию конкуренции на рынке электроэнергетики, в том числе в России.</w:t>
      </w:r>
      <w:r>
        <w:br/>
      </w:r>
      <w:r>
        <w:t xml:space="preserve">
Живой и открытый диалог является залогом плодотворного сотрудничества.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