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совершенствует процедуру контроля осуществления иностранных инвестиций в стратегические общества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2011, 16:43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Министерство юстиции РФ зарегистрировало приказ ФАС России № 201 от 23.03.2011 «Об утверждении формы бизнес-плана хозяйственного общества, имеющего стратегическое значение, представляемого иностранным инвестором, в соответствии с требованиями п.10 ч.2 ст.8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Приказ антимопонольного органа утверждает новую форму, в соответствии с которой иностранные инвесторы при приобретении российских стратегических компаний представляют в ФАС России проект бизнес-плана стратегического хозяйственного общества в соответствии Федеральным Законом №57.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Действовавшая ранее форма бизнес-плана была разработана в 2008 году в отсутствие какой-либо практики применения Закона № 57-ФЗ и содержала ряд избыточных или требующих уточнения положений. </w:t>
      </w:r>
      <w:r>
        <w:br/>
      </w:r>
      <w:r>
        <w:t xml:space="preserve">
Подготовка информации по проекту бизнес-плана требовала от иностранного инвестора значительных затрат времени и усилий, т.к. чаще всего заявитель на момент подачи ходатайства еще не являлся акционером приобретаемого общества. В связи с этим в ФАС России поступали обращения иностранных инвесторов с просьбой разъяснить порядок подготовки проекта бизнес-плана.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Новая форма бизнес-плана значительно сократила объем требуемой информации и, как следствие, срок подготовки материалов к ходатайству.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Следует отметить важную регулирующую роль представляемого иностранным инвестором проекта бизнес-плана, поскольку он отражает намерения иностранного инвестора в отношении развития стратегического вида деятельности, осуществляемого приобретаемым обществом. </w:t>
      </w:r>
      <w:r>
        <w:br/>
      </w:r>
      <w:r>
        <w:t xml:space="preserve">
Кроме того, его исполнение может быть определено Правительственной комиссией по контролю за осуществлением иностранных инвестиций в РФ в качестве обязательства, которое возлагается на заявителя при принятии решения о предварительном согласовании сделки.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