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ненадлежащей рекламу сервиса по поиску врачей «НаПоправку»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мая 2024,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нарушила правила размещения рекламы медицинских услуг и требования к маркировке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гражданина с претензиями к рекламе сервиса «НаПоправку».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медицинских услуг распространялась без специальной пометки «реклама». Также в материалах отсутствовало предупреждение о наличии противопоказаний и необходимости консультации со специалистом.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действующему законодательству* реклама в Интернете должна содержать соответствующую пометку, а также указание на рекламодателя или его сайт. В рекламе медицинских препаратов или услуг также должно содержаться предупреждение**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рекламу сервиса «НаПоправку» ненадлежащей и выдала компании предписание о прекращении нарушения Закона о рекламе. Организации грозит штраф.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*Часть 16 статьи 18.1 Федерального закона от 13.03.2006 № 38-ФЗ «О рекламе»</w:t>
      </w:r>
      <w:r>
        <w:br/>
      </w:r>
      <w:r>
        <w:rPr>
          <w:i/>
        </w:rPr>
        <w:t xml:space="preserve">
**Часть 7 статьи 24 Федерального закона от 13.03.2006 № 38-ФЗ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