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разработала меры усиления механизма привлечения инвестиций в сферу ЖКХ через гарантии их возврата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апреля 2024,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Они могут применяться уже на 2025 год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разработала проект документа о развитии механизма долгосрочных индексов для масштабирования вложений в развитие коммунальной инфраструктуры по принципу «тариф в обмен на инвестиции».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установлении долгосрочных индексов инвестиционная составляющая будет резервироваться в виде фиксированного значения. Это будет гарантировать получение инвестором средств на реализацию концессионного соглашения или инвестиционной программы.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предусматривается возможность поддержки частной инициативы потенциального инвестора в заключении концессионного соглашения. Для этой цели главы регионов смогут получить предварительное согласование ФАС на установление долгосрочных индексов на основании предложенного потенциальным инвестором муниципалитету или региону проекта концессионного соглашения.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Новый гибкий подход к установлению долгосрочных индексов снижает административные барьеры и расширяет возможности для инвестирования в инфраструктуру. Он позволит обеспечить целевое использование инвестиционных средств и осуществить капитальные вложения в объекты коммунальной инфраструктуры.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Проект документа предусматривает донастройку мониторинга применения предельных индексов в рамках «альтернативной котельной», исходя из фактической цены на тепловую энергию. Это позволит сформировать гибкий график доведения цен до инвестиционного уровня и нивелировать случаи волатильности стоимости тепла.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в проекте сохраняются все инструменты выстроенной многоуровневой системы защиты граждан от существенных изменений платы за коммунальные услуги.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свою очередь, для контроля целевого использования вложений в ЖКХ разработаны специальные электронные формы мониторинга инвестиционных программ, которые будут интегрированы в Единую информационно-аналитическую систему службы.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Региональные тарифные органы будут направлять отчеты о выявленных нарушениях в части использования ресурсоснабжающими организациями инвестресурсов, которые учитывались при регулировании, и принятых мерах по их устранению.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выявления нарушений в действиях региональных регуляторов ФАС России будет их фиксировать и сможет выдавать соответствующие предписания.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