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позицию ФАС об обязанности банков выдавать независимые гарантии в соответствии с типовой формой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2024,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позицию службы поддержали суды первой и апелляционной инстанций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на действия Промсвязьбанка и признала в них нарушения Закона о контрактной системе*. Банк выдал участнику закупки независимую гарантию для обеспечения заявки не в соответствии с типовой формой.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банки с 2022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являются
        </w:t>
        </w:r>
      </w:hyperlink>
      <w:r>
        <w:t xml:space="preserve"> субъектами контроля исполнения Закона о контрактной системе. Так, банки при выдаче независимых гарантий для обеспечения заявки, исполнения контракта должны руководствоваться утвержденной типовой формой**.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Банк не согласился с решением ФАС России и пытался оспорить его, однако суды трех инстанций поддержали позицию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также отметил, что применение типовой формы независимой гарантии является строго обязательным требованием при совершении банками действий, предусмотренных Законом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ФАС России отмечает, что в настоящее время в Государственную Думу РФ внесен законопроект*** о введении административной ответственности банков, включающих в реестр независимых гарантий информацию о таких гарантиях, не соответствующих типовой форме. За подобные правонарушения предлагается ввести административные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процедура предоставления независимых гарантий направлена на обеспечение заявок на участие в госзакупках.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*ч. 8.2 ст. 45 Закона о контрактной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утверждена постановлением Правительства Российской Федерации от 09.08.2022 № 1397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проект федерального закона № 594965-8 «О внесении изменений в Кодекс Российской Федерации об административных правонарушениях»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64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