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ненадлежащей рекламу детской карты АО «Альфа-Банк»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содержала некорректное сравнение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антимонопольный орган поступила жалоба гражданина на рекламу детской карты АО «Альфа-Банк», которая транслировалась в эфире федеральных телеканалов.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утверждалось, что «Альфа-Банк – лучший мобильный банк», а далее следовала поясняющая сноска: «по версии Markswebb». Однако она приводилась трудным для восприятия способом в течение короткого времени и не могла рассматриваться как объективный критерий сравнения рекламируемого продукта с продуктами других банков.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рекламу ненадлежащей и выдала банку предписание о прекращении нарушения рекламного законодательства. Банк обязан исполнить его в течение 15 дней с момента получения и отчитаться об этом в службу.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*Пункт 1 части 2 статьи 5 Федерального закона от 13.03.2006 № 38-ФЗ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