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bookmarkStart w:id="0" w:name="_GoBack"/>
      <w:bookmarkEnd w:id="0"/>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1" w:name="OLE_LINK1"/>
      <w:bookmarkStart w:id="2" w:name="OLE_LINK2"/>
      <w:r w:rsidR="001D360B" w:rsidRPr="001D360B">
        <w:rPr>
          <w:b/>
          <w:bCs/>
          <w:sz w:val="28"/>
          <w:szCs w:val="28"/>
        </w:rPr>
        <w:t xml:space="preserve">текста проекта </w:t>
      </w:r>
      <w:bookmarkEnd w:id="1"/>
      <w:bookmarkEnd w:id="2"/>
      <w:r w:rsidRPr="005068E5">
        <w:rPr>
          <w:b/>
          <w:bCs/>
          <w:sz w:val="28"/>
          <w:szCs w:val="28"/>
        </w:rPr>
        <w:t xml:space="preserve">о подготовке нормативного правового акта </w:t>
      </w:r>
    </w:p>
    <w:p w:rsidR="0061190A" w:rsidRPr="00FF2224" w:rsidRDefault="00980900" w:rsidP="005068E5">
      <w:pPr>
        <w:jc w:val="center"/>
        <w:rPr>
          <w:sz w:val="28"/>
          <w:szCs w:val="28"/>
        </w:rPr>
      </w:pPr>
      <w:r w:rsidRPr="00FF2224">
        <w:rPr>
          <w:sz w:val="28"/>
          <w:szCs w:val="28"/>
        </w:rPr>
        <w:t>«</w:t>
      </w:r>
      <w:bookmarkStart w:id="3" w:name="OLE_LINK3"/>
      <w:bookmarkStart w:id="4" w:name="OLE_LINK4"/>
      <w:r w:rsidR="00072B9C" w:rsidRPr="00FF2224">
        <w:rPr>
          <w:sz w:val="28"/>
          <w:szCs w:val="28"/>
        </w:rPr>
        <w:t>О внесении изменений в Федеральный закон «О защите конкуренции» и Кодекс Российской Федерации об административных правонарушениях</w:t>
      </w:r>
      <w:bookmarkEnd w:id="3"/>
      <w:bookmarkEnd w:id="4"/>
      <w:r w:rsidRPr="00FF2224">
        <w:rPr>
          <w:sz w:val="28"/>
          <w:szCs w:val="28"/>
        </w:rPr>
        <w:t>»</w:t>
      </w:r>
    </w:p>
    <w:p w:rsidR="00980900" w:rsidRPr="00FF2224" w:rsidRDefault="00980900" w:rsidP="00980900">
      <w:pPr>
        <w:jc w:val="center"/>
        <w:rPr>
          <w:sz w:val="28"/>
          <w:szCs w:val="28"/>
        </w:rPr>
      </w:pPr>
    </w:p>
    <w:p w:rsidR="00272233" w:rsidRPr="00FF2224" w:rsidRDefault="00272233" w:rsidP="00272233">
      <w:r w:rsidRPr="001D360B">
        <w:rPr>
          <w:sz w:val="22"/>
          <w:szCs w:val="22"/>
          <w:lang w:val="en-US"/>
        </w:rPr>
        <w:t>ID</w:t>
      </w:r>
      <w:r w:rsidRPr="00FF2224">
        <w:rPr>
          <w:sz w:val="22"/>
          <w:szCs w:val="22"/>
        </w:rPr>
        <w:t xml:space="preserve"> </w:t>
      </w:r>
      <w:r>
        <w:rPr>
          <w:sz w:val="22"/>
          <w:szCs w:val="22"/>
        </w:rPr>
        <w:t>проекта</w:t>
      </w:r>
      <w:r w:rsidRPr="00FF2224">
        <w:rPr>
          <w:sz w:val="22"/>
          <w:szCs w:val="22"/>
        </w:rPr>
        <w:t>:</w:t>
      </w:r>
      <w:r w:rsidRPr="00FF2224">
        <w:t xml:space="preserve"> </w:t>
      </w:r>
      <w:r w:rsidR="001D360B" w:rsidRPr="00FF2224">
        <w:rPr>
          <w:b/>
          <w:sz w:val="22"/>
          <w:szCs w:val="22"/>
        </w:rPr>
        <w:t>02/04/10-15/00041156</w:t>
      </w:r>
    </w:p>
    <w:p w:rsidR="00272233" w:rsidRPr="00FF2224" w:rsidRDefault="00272233" w:rsidP="00272233">
      <w:r>
        <w:rPr>
          <w:sz w:val="22"/>
          <w:szCs w:val="22"/>
        </w:rPr>
        <w:t>Ссылка</w:t>
      </w:r>
      <w:r w:rsidRPr="00FF2224">
        <w:rPr>
          <w:sz w:val="22"/>
          <w:szCs w:val="22"/>
        </w:rPr>
        <w:t xml:space="preserve"> </w:t>
      </w:r>
      <w:r>
        <w:rPr>
          <w:sz w:val="22"/>
          <w:szCs w:val="22"/>
        </w:rPr>
        <w:t>на</w:t>
      </w:r>
      <w:r w:rsidRPr="00FF2224">
        <w:rPr>
          <w:sz w:val="22"/>
          <w:szCs w:val="22"/>
        </w:rPr>
        <w:t xml:space="preserve"> </w:t>
      </w:r>
      <w:r>
        <w:rPr>
          <w:sz w:val="22"/>
          <w:szCs w:val="22"/>
        </w:rPr>
        <w:t>проект</w:t>
      </w:r>
      <w:r w:rsidRPr="00FF2224">
        <w:rPr>
          <w:sz w:val="22"/>
          <w:szCs w:val="22"/>
        </w:rPr>
        <w:t>:</w:t>
      </w:r>
      <w:r w:rsidRPr="00FF2224">
        <w:t xml:space="preserve"> </w:t>
      </w:r>
      <w:hyperlink r:id="rId8" w:history="1">
        <w:r w:rsidR="00072B9C" w:rsidRPr="001D360B">
          <w:rPr>
            <w:b/>
            <w:sz w:val="22"/>
            <w:szCs w:val="22"/>
            <w:lang w:val="en-US"/>
          </w:rPr>
          <w:t>http</w:t>
        </w:r>
        <w:r w:rsidR="00072B9C" w:rsidRPr="00FF2224">
          <w:rPr>
            <w:b/>
            <w:sz w:val="22"/>
            <w:szCs w:val="22"/>
          </w:rPr>
          <w:t>://</w:t>
        </w:r>
        <w:r w:rsidR="00072B9C" w:rsidRPr="001D360B">
          <w:rPr>
            <w:b/>
            <w:sz w:val="22"/>
            <w:szCs w:val="22"/>
            <w:lang w:val="en-US"/>
          </w:rPr>
          <w:t>regulation</w:t>
        </w:r>
        <w:r w:rsidR="00072B9C" w:rsidRPr="00FF2224">
          <w:rPr>
            <w:b/>
            <w:sz w:val="22"/>
            <w:szCs w:val="22"/>
          </w:rPr>
          <w:t>.</w:t>
        </w:r>
        <w:r w:rsidR="00072B9C" w:rsidRPr="001D360B">
          <w:rPr>
            <w:b/>
            <w:sz w:val="22"/>
            <w:szCs w:val="22"/>
            <w:lang w:val="en-US"/>
          </w:rPr>
          <w:t>gov</w:t>
        </w:r>
        <w:r w:rsidR="00072B9C" w:rsidRPr="00FF2224">
          <w:rPr>
            <w:b/>
            <w:sz w:val="22"/>
            <w:szCs w:val="22"/>
          </w:rPr>
          <w:t>.</w:t>
        </w:r>
        <w:r w:rsidR="00072B9C" w:rsidRPr="001D360B">
          <w:rPr>
            <w:b/>
            <w:sz w:val="22"/>
            <w:szCs w:val="22"/>
            <w:lang w:val="en-US"/>
          </w:rPr>
          <w:t>ru</w:t>
        </w:r>
        <w:r w:rsidR="00072B9C" w:rsidRPr="00FF2224">
          <w:rPr>
            <w:b/>
            <w:sz w:val="22"/>
            <w:szCs w:val="22"/>
          </w:rPr>
          <w:t>/</w:t>
        </w:r>
        <w:r w:rsidR="00072B9C" w:rsidRPr="001D360B">
          <w:rPr>
            <w:b/>
            <w:sz w:val="22"/>
            <w:szCs w:val="22"/>
            <w:lang w:val="en-US"/>
          </w:rPr>
          <w:t>p</w:t>
        </w:r>
        <w:r w:rsidR="00072B9C" w:rsidRPr="00FF2224">
          <w:rPr>
            <w:b/>
            <w:sz w:val="22"/>
            <w:szCs w:val="22"/>
          </w:rPr>
          <w:t>/41156</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06.11.2015 </w:t>
      </w:r>
      <w:r w:rsidR="001D360B">
        <w:rPr>
          <w:b/>
          <w:sz w:val="22"/>
          <w:szCs w:val="22"/>
        </w:rPr>
        <w:t>–</w:t>
      </w:r>
      <w:r>
        <w:rPr>
          <w:b/>
          <w:sz w:val="22"/>
          <w:szCs w:val="22"/>
        </w:rPr>
        <w:t xml:space="preserve"> </w:t>
      </w:r>
      <w:r w:rsidR="001D360B" w:rsidRPr="001D360B">
        <w:rPr>
          <w:b/>
          <w:sz w:val="22"/>
          <w:szCs w:val="22"/>
        </w:rPr>
        <w:t>15.01.2016</w:t>
      </w:r>
    </w:p>
    <w:p w:rsidR="00272233" w:rsidRDefault="00272233" w:rsidP="00272233">
      <w:r>
        <w:rPr>
          <w:sz w:val="22"/>
          <w:szCs w:val="22"/>
        </w:rPr>
        <w:t>Количество экспертов, участвовавших в обсуждении:</w:t>
      </w:r>
      <w:r>
        <w:t xml:space="preserve"> </w:t>
      </w:r>
      <w:bookmarkStart w:id="5" w:name="OLE_LINK7"/>
      <w:bookmarkStart w:id="6" w:name="OLE_LINK8"/>
      <w:r w:rsidR="001D360B" w:rsidRPr="001D360B">
        <w:rPr>
          <w:b/>
          <w:sz w:val="22"/>
          <w:szCs w:val="22"/>
        </w:rPr>
        <w:t>12</w:t>
      </w:r>
      <w:bookmarkEnd w:id="5"/>
      <w:bookmarkEnd w:id="6"/>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22.01.2016 в 11:59</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Перетрухина Галина Михайловна (peretrukhinagm@nornik.ru)</w:t>
            </w:r>
          </w:p>
        </w:tc>
        <w:tc>
          <w:tcPr>
            <w:tcW w:w="5529" w:type="dxa"/>
          </w:tcPr>
          <w:p w:rsidR="00980900" w:rsidRPr="001D360B" w:rsidRDefault="001D360B" w:rsidP="001D360B">
            <w:r w:rsidRPr="001D360B">
              <w:rPr>
                <w:rStyle w:val="pt-000004"/>
                <w:rFonts w:ascii="Times New Roman" w:hAnsi="Times New Roman" w:cs="Times New Roman"/>
              </w:rPr>
              <w:t xml:space="preserve">предлагаемое решение не может быть поддержано в связи со следующим.  1. Установление обязательной доли закупок у субъектов малого предпринимательства ограничивает конкуренцию, так как крупные компании будут вынуждены осуществлять закупку у субъекта малого предпринимательства даже в том случае, если предложение такого лица проигрывает конкуренту, не являющемуся субъектом малого предпринимательства. По существу, это нарушает пределы осуществления гражданских прав, использование которых в целях ограничения конкуренции не допускается (п. 1 ст. 10 Гражданского кодекса Российской Федерации). 2. Ограничение на закупки по своей воле и в своем интересе нарушает право частной собственности, включающее, помимо прочего, право свободно распоряжаться такой собственностью (ст. 35 Конституции Российской Федерации, п. 2 ст. 1, ст. 209 Гражданского кодекса Российской Федерации). Кроме того, такое ограничение затрагивает </w:t>
            </w:r>
            <w:r w:rsidRPr="001D360B">
              <w:rPr>
                <w:rStyle w:val="pt-000004"/>
                <w:rFonts w:ascii="Times New Roman" w:hAnsi="Times New Roman" w:cs="Times New Roman"/>
              </w:rPr>
              <w:lastRenderedPageBreak/>
              <w:t xml:space="preserve">конституционное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(ст. 34 Конституции Российской Федерации). В соответствии с постановлением Конституционного Суда Российской Федерации от 06.06.2000 № 9-П реализация имущественных прав осуществляется на основе общеправовых принципов неприкосновенности собственности и свободы договора, предполагающих равенство, автономию воли и имущественную самостоятельность участников гражданско-правовых отношений, недопустимость произвольного вмешательства кого-либо в частные дела; ограничения права собственности, имущественных прав, а также свободы договора в гражданско-правовом обороте должны отвечать требованиям справедливости, быть соразмерны конституционно значимым целям защиты соответствующих прав и законных интересов и основываться на законе. Ограничение свободы договора и права частной собственности, вводимое законопроектом, не связано с защитой прав и законных интересов, так как представляет собой ограничение конкуренции в пользу субъектов малого предпринимательства; в любом случае такое ограничение не соразмерно конституционно значимым целям защиты предполагаемых интересов субъектов малого предпринимательства. 3. Законопроект неоправданно устанавливает более жесткие требования к крупным компаниям по сравнению с предусмотренными Федеральным законом «О закупках товаров, работ, услуг </w:t>
            </w:r>
            <w:r w:rsidRPr="001D360B">
              <w:rPr>
                <w:rStyle w:val="pt-000004"/>
                <w:rFonts w:ascii="Times New Roman" w:hAnsi="Times New Roman" w:cs="Times New Roman"/>
              </w:rPr>
              <w:lastRenderedPageBreak/>
              <w:t>отдельными видами юридических лиц» (далее - Федеральный закон 223-ФЗ) требованиями для государственных корпораций, государственных компаний, бюджетных учреждений, субъектов естественных монополий. В отношении указанных юридических лиц предусмотрена обязательность закупок не только у субъектов малого, но и среднего предпринимательства, что значительно расширяет их возможности по выбору контрагентов. Кроме того, законопроектом необоснованно сокращен перечень товаров и услуг, которые не учитываются при определении годового объема закупок у субъектов малого предпринимательства (постановление Правительства Российской Федерации от 11.12.2014 № 1352). 4. Для участия в закупках по Федеральному закону 223-ФЗ субъекты малого и среднего предпринимательства обязаны декларировать в заявках свою принадлежность к субъектам малого и среднего предпринимательства. Между тем законопроектом аналогичная обязанность не предусмотрена, что предполагает возложение на крупные компании обязанности по проверке соответствия участников конкурса критериям отнесения организаций к субъектам малого предпринимательства.  С учётом изложенного, законопроект требует существенной доработки.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w:t>
            </w:r>
            <w:r w:rsidRPr="001D360B">
              <w:rPr>
                <w:rStyle w:val="pt-000004"/>
                <w:rFonts w:ascii="Times New Roman" w:hAnsi="Times New Roman" w:cs="Times New Roman"/>
              </w:rPr>
              <w:lastRenderedPageBreak/>
              <w:t>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Онищук Александр Васильевич (onischuk@ratek.org)</w:t>
            </w:r>
          </w:p>
        </w:tc>
        <w:tc>
          <w:tcPr>
            <w:tcW w:w="5529" w:type="dxa"/>
          </w:tcPr>
          <w:p w:rsidR="00980900" w:rsidRPr="001D360B" w:rsidRDefault="001D360B" w:rsidP="001D360B">
            <w:r w:rsidRPr="001D360B">
              <w:rPr>
                <w:rStyle w:val="pt-000004"/>
                <w:rFonts w:ascii="Times New Roman" w:hAnsi="Times New Roman" w:cs="Times New Roman"/>
              </w:rPr>
              <w:t xml:space="preserve">Анализ содержания Проекта приводит к выводу о том, что текущая редакция Проект не в полной мере отвечает (1) принципу свободы экономической деятельности, закрепленному в ст.ст. 8, 34 и 35 Конституции РФ, и (2) принципу недопустимости </w:t>
            </w:r>
            <w:r w:rsidRPr="001D360B">
              <w:rPr>
                <w:rStyle w:val="pt-000004"/>
                <w:rFonts w:ascii="Times New Roman" w:hAnsi="Times New Roman" w:cs="Times New Roman"/>
              </w:rPr>
              <w:lastRenderedPageBreak/>
              <w:t>произвольного ограничения прав и свобод, установленному в ст.55 Конституции РФ, а также отраслевом законодательстве, принятом во исполнение указанных принципов. По нашему мнению, положения Проекта нарушают принцип самостоятельности предпринимательской деятельности, поскольку напрямую устанавливают субъективный состав 10 % заключаемых крупным бизнесом ежегодных сделок, идут вразрез с основными принципами антимонопольного законодательства, создавая неравные условия для конкурентной борьбы.  Проект Федерального закона «О внесении изменении в Федеральный закон «О защите конкуренции» и Кодекс Российской Федерации об административных правонарушениях» не соответствует конституционным принципам свободы экономической деятельность и недопустимости произвольного ограничения прав и законных интересов участников гражданского оборота.  Обязательства, возлагаемые на крупный бизнес, не могут рассматриваться в качестве мер поддержки субъектов малого предпринимательства, поскольку приводят к дисбалансу экономических прав и свобод равных участников гражданских правоотношений. Любые преференции для малого бизнеса должны предполагать стимулирующие методы воздействия на конкурентную среду, а не дискриминировать крупные компании, заставляя их в интересах государства нести дополнительные издержки.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w:t>
            </w:r>
            <w:r w:rsidRPr="001D360B">
              <w:rPr>
                <w:rStyle w:val="pt-000004"/>
                <w:rFonts w:ascii="Times New Roman" w:hAnsi="Times New Roman" w:cs="Times New Roman"/>
              </w:rPr>
              <w:lastRenderedPageBreak/>
              <w:t>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Онищук Александр Васильевич (onischuk@ratek.org)</w:t>
            </w:r>
          </w:p>
        </w:tc>
        <w:tc>
          <w:tcPr>
            <w:tcW w:w="5529" w:type="dxa"/>
          </w:tcPr>
          <w:p w:rsidR="00980900" w:rsidRPr="001D360B" w:rsidRDefault="001D360B" w:rsidP="001D360B">
            <w:r w:rsidRPr="001D360B">
              <w:rPr>
                <w:rStyle w:val="pt-000004"/>
                <w:rFonts w:ascii="Times New Roman" w:hAnsi="Times New Roman" w:cs="Times New Roman"/>
              </w:rPr>
              <w:t>Файл с анализом прикреплен.</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w:t>
            </w:r>
            <w:r w:rsidRPr="001D360B">
              <w:rPr>
                <w:rStyle w:val="pt-000004"/>
                <w:rFonts w:ascii="Times New Roman" w:hAnsi="Times New Roman" w:cs="Times New Roman"/>
              </w:rPr>
              <w:lastRenderedPageBreak/>
              <w:t>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Антон Рассадин Валентинович (anton.rassadin@bshg.com)</w:t>
            </w:r>
          </w:p>
        </w:tc>
        <w:tc>
          <w:tcPr>
            <w:tcW w:w="5529" w:type="dxa"/>
          </w:tcPr>
          <w:p w:rsidR="00980900" w:rsidRPr="001D360B" w:rsidRDefault="001D360B" w:rsidP="001D360B">
            <w:r w:rsidRPr="001D360B">
              <w:rPr>
                <w:rStyle w:val="pt-000004"/>
                <w:rFonts w:ascii="Times New Roman" w:hAnsi="Times New Roman" w:cs="Times New Roman"/>
              </w:rPr>
              <w:t>Категорически нет. Целью существования любого реального, ответственного бизнеса является извлечение прибыли путём производства товаров (работ) или оказание услуг наиболее высокого из возможного качества при минимальных адекватных качеству затратах. Соответственно, диктат в отношении поставщиков однозначно ограничивает свободу предпринимательства и договора и может привести к росту затрат. Постулируя на словах заботу о малом бизнесе, авторы законопроекта на деле рискуют его окончательно похоронить, потому что элементарным обходом подобных норм будет создание многочисленных "придворных" малых бизнесов при крупных компаниях с целью формального выполнения буквы закона и составления требуемой отчётности.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Положения о возможном создании малых субъектов предпринимательства с целью формального соблюдения норм закона не могут быть учтены, поскольку позиция не подкреплена доказательной базой (расчетами, статистическими данными).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Антон Рассадин Валентинович (anton.rassadin@bshg.com)</w:t>
            </w:r>
          </w:p>
        </w:tc>
        <w:tc>
          <w:tcPr>
            <w:tcW w:w="5529" w:type="dxa"/>
          </w:tcPr>
          <w:p w:rsidR="00980900" w:rsidRPr="001D360B" w:rsidRDefault="001D360B" w:rsidP="001D360B">
            <w:r w:rsidRPr="001D360B">
              <w:rPr>
                <w:rStyle w:val="pt-000004"/>
                <w:rFonts w:ascii="Times New Roman" w:hAnsi="Times New Roman" w:cs="Times New Roman"/>
              </w:rPr>
              <w:t xml:space="preserve">Нарушение прав и свобод; ухудшение предпринимательского и инвестиционного климата; рост затрат и, как следствие, потребительских цен; </w:t>
            </w:r>
            <w:r w:rsidRPr="001D360B">
              <w:rPr>
                <w:rStyle w:val="pt-000004"/>
                <w:rFonts w:ascii="Times New Roman" w:hAnsi="Times New Roman" w:cs="Times New Roman"/>
              </w:rPr>
              <w:lastRenderedPageBreak/>
              <w:t>усиление административной и бюрократической нагрузки на бизнес; высокая коррупционная ёмкость законопроекта; высокая опасность злоупотреблений.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w:t>
            </w:r>
            <w:r w:rsidRPr="001D360B">
              <w:rPr>
                <w:rStyle w:val="pt-000004"/>
                <w:rFonts w:ascii="Times New Roman" w:hAnsi="Times New Roman" w:cs="Times New Roman"/>
              </w:rPr>
              <w:lastRenderedPageBreak/>
              <w:t>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Антон Рассадин Валентинович (anton.rassadin@bshg.com)</w:t>
            </w:r>
          </w:p>
        </w:tc>
        <w:tc>
          <w:tcPr>
            <w:tcW w:w="5529" w:type="dxa"/>
          </w:tcPr>
          <w:p w:rsidR="00980900" w:rsidRPr="001D360B" w:rsidRDefault="001D360B" w:rsidP="001D360B">
            <w:r w:rsidRPr="001D360B">
              <w:rPr>
                <w:rStyle w:val="pt-000004"/>
                <w:rFonts w:ascii="Times New Roman" w:hAnsi="Times New Roman" w:cs="Times New Roman"/>
              </w:rPr>
              <w:t>Никаких.</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Антон Рассадин Валентинович (anton.rassadin@bshg.com)</w:t>
            </w:r>
          </w:p>
        </w:tc>
        <w:tc>
          <w:tcPr>
            <w:tcW w:w="5529" w:type="dxa"/>
          </w:tcPr>
          <w:p w:rsidR="00980900" w:rsidRPr="001D360B" w:rsidRDefault="001D360B" w:rsidP="001D360B">
            <w:r w:rsidRPr="001D360B">
              <w:rPr>
                <w:rStyle w:val="pt-000004"/>
                <w:rFonts w:ascii="Times New Roman" w:hAnsi="Times New Roman" w:cs="Times New Roman"/>
              </w:rPr>
              <w:t>Государству в принципе не следует вмешиваться в регулирование данной сферы. Для роста предпринимательской активности следует создавать снижать нагрузку на все виды бизнеса, а не увеличивать её.</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Торгово-промышленная палата Российской Федерации   (timofeeva@tpprf.ru)</w:t>
            </w:r>
          </w:p>
        </w:tc>
        <w:tc>
          <w:tcPr>
            <w:tcW w:w="5529" w:type="dxa"/>
          </w:tcPr>
          <w:p w:rsidR="00980900" w:rsidRPr="001D360B" w:rsidRDefault="001D360B" w:rsidP="001D360B">
            <w:r w:rsidRPr="001D360B">
              <w:rPr>
                <w:rStyle w:val="pt-000004"/>
                <w:rFonts w:ascii="Times New Roman" w:hAnsi="Times New Roman" w:cs="Times New Roman"/>
              </w:rPr>
              <w:t xml:space="preserve">Полагаем необходимым отметить, что введение единого порога закупок у субъектов малого предпринимательства в размере 10 % от совокупного годового стоимостного объема договоров на закупку товаров, работ и услуг, может явиться ограничивающим фактором развития для предприятий с оборотом свыше 7 млрд. руб. Размер закупок у крупных компаний различен и установление единого критерия в независимости от вида и особенностей их деятельности может стать серьезным обременением.  С учетом кризисных явлений в экономике деятельность малого бизнеса в большей степени подвержена риску возникновения ситуаций с невозможностью поставок товара в установленном объеме и надлежащего качества, что может привести к остановкам производства или срыву сроков по производству работ у заказчика. Кроме того, в настоящее время далеко не все субъекты малого предпринимательства готовы обеспечить такой объем поставок продукции крупным предприятиям. Следует отметить, что по ряду товарных позиций, таких как продукция станкостроения, инновационная техника, количество малых предприятий-производителей </w:t>
            </w:r>
            <w:r w:rsidRPr="001D360B">
              <w:rPr>
                <w:rStyle w:val="pt-000004"/>
                <w:rFonts w:ascii="Times New Roman" w:hAnsi="Times New Roman" w:cs="Times New Roman"/>
              </w:rPr>
              <w:lastRenderedPageBreak/>
              <w:t>незначительно, что может привести к возникновению посредников или невозможности поставки. Обращаем также внимание, что в разрабатываемом в настоящее время проекте стратегии развития малого и среднего предпринимательства в Российской Федерации на период до 2030 года отсутствуют положения, предполагающие развитие кооперации малого предпринимательства и крупного бизнеса путем введения императивной нормы. В указанном проекте стратегии планируется продолжить работу по расширению участия малых и средних предприятий в закупках товаров, работ, услуг, осуществляемых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С учётом изложенного считаем необходимым дополнительно проработать и обсудить с предпринимательским сообществом вопрос экономической целесообразности введения для крупных частных компаний единого порога закупок у субъектов малого предпринимательства в размере не менее 10 % от совокупного годового стоимостного объема договоров на закупку товаров, работ и услуг.</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w:t>
            </w:r>
            <w:r w:rsidRPr="001D360B">
              <w:rPr>
                <w:rStyle w:val="pt-000004"/>
                <w:rFonts w:ascii="Times New Roman" w:hAnsi="Times New Roman" w:cs="Times New Roman"/>
              </w:rPr>
              <w:lastRenderedPageBreak/>
              <w:t>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 Положения о возможных объемах производства малых субъектов предпринимательства не могут быть учтены, поскольку позиция не подкреплена доказательной базой (расчетами, статистическими данными).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Коротков Петр Петрович (petr.korotkov@inbox.ru)</w:t>
            </w:r>
          </w:p>
        </w:tc>
        <w:tc>
          <w:tcPr>
            <w:tcW w:w="5529" w:type="dxa"/>
          </w:tcPr>
          <w:p w:rsidR="00980900" w:rsidRPr="001D360B" w:rsidRDefault="001D360B" w:rsidP="001D360B">
            <w:r w:rsidRPr="001D360B">
              <w:rPr>
                <w:rStyle w:val="pt-000004"/>
                <w:rFonts w:ascii="Times New Roman" w:hAnsi="Times New Roman" w:cs="Times New Roman"/>
              </w:rPr>
              <w:t xml:space="preserve">С нашей точки зрения, предлагаемое решение проблемы вступает в конфликт с принципом свободной конкуренции, как основы здорового развития рынка и экономики. С одной стороны, </w:t>
            </w:r>
            <w:r w:rsidRPr="001D360B">
              <w:rPr>
                <w:rStyle w:val="pt-000004"/>
                <w:rFonts w:ascii="Times New Roman" w:hAnsi="Times New Roman" w:cs="Times New Roman"/>
              </w:rPr>
              <w:lastRenderedPageBreak/>
              <w:t>крупному бизнесу предлагается принимать решение о закупке с учетом нерыночного критерия – «величина поставщика» и, как результат, взять на себя ряд рисков (например, отсутствие ресурсов для обеспечения стабильного ритма поставок у малого бизнеса), усложнить собственные процедуры и увеличить издержки; с другой стороны, малому предприятию обеспечивается сбыт не за счет конкуренции или совершенствования собственных бизнес-процессов и стандартов, а за счет регулирования. Таким образом, часть ответственности за развитие собственного бизнеса снимается с предпринимателя МСП и перераспределяется между регулятором и крупным бизнесом. Данное, вероятно, не будет стимулировать рост предпринимательской инициативы, но повлияет на рост патерналистских ожиданий МСП. Кроме того, предлагаемая норма носит обязывающий и ограничивающий характер по отношению к крупному бизнесу. Можно ожидать, что ее введение в большей степени будет стимулировать пути поиска законного обеспечения необходимого уровня стабильности поставок и управления рисками, чем непосредственно стимулировать закупки у малых предприятий, что, как следствие, приведет лишь к усложнению процессов крупного бизнеса и повышению себестоимости.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w:t>
            </w:r>
            <w:r w:rsidRPr="001D360B">
              <w:rPr>
                <w:rStyle w:val="pt-000004"/>
                <w:rFonts w:ascii="Times New Roman" w:hAnsi="Times New Roman" w:cs="Times New Roman"/>
              </w:rPr>
              <w:lastRenderedPageBreak/>
              <w:t>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Коротков Петр Петрович (petr.korotkov@inbox.ru)</w:t>
            </w:r>
          </w:p>
        </w:tc>
        <w:tc>
          <w:tcPr>
            <w:tcW w:w="5529" w:type="dxa"/>
          </w:tcPr>
          <w:p w:rsidR="00980900" w:rsidRPr="001D360B" w:rsidRDefault="001D360B" w:rsidP="001D360B">
            <w:r w:rsidRPr="001D360B">
              <w:rPr>
                <w:rStyle w:val="pt-000004"/>
                <w:rFonts w:ascii="Times New Roman" w:hAnsi="Times New Roman" w:cs="Times New Roman"/>
              </w:rPr>
              <w:t xml:space="preserve">Предлагаемый механизм, исходя из принципа само-регуляции рынка, послужит не столько поддержке конкуренции, сколько её ограничению за счет создания неравных условий для субъектов в зависимости от нерыночных критериев – величины их оборота или среднесписочной численности предприятия. Еще одним следствием предлагаемого механизма регулирования станет ограничение гибкости в принятии решений и эффективности субъектов крупного бизнеса, осуществляющих закупки на разных товарных рынках и территориях, что, в конечном счёте, негативно отразится уже на их возможности конкурировать между собой. Иными словами, установление зависимости между общим объёмом закупок (в которые может входить и промышленное сырьё, и высокотехнологичные товары, и пр. продукты, которые в принципе не могут поставляться МСП) и необходимым объёмом закупки у МСП, по нашему мнению, носит контрпродуктивный характер. В тех сферах, где закупка у МСП не является экономически обоснованной, это приведёт к значимому увеличению цены соответствующих товаров, работ, услуг по всей производственной цепочке, которая ляжет дополнительной нагрузкой на конечного потребителя. В результате анализа норм регулирования в других странах (в том числе экономически развитых странах и странах с быстроразвивающимися экономиками) мы не обнаружили схожих норм регулирования. Что, по нашему мнению, усугубит негативные последствия, описанные выше, так как снизится способность крупного российского бизнеса конкурировать на </w:t>
            </w:r>
            <w:r w:rsidRPr="001D360B">
              <w:rPr>
                <w:rStyle w:val="pt-000004"/>
                <w:rFonts w:ascii="Times New Roman" w:hAnsi="Times New Roman" w:cs="Times New Roman"/>
              </w:rPr>
              <w:lastRenderedPageBreak/>
              <w:t xml:space="preserve">мировых рынках, в том числе на рынках Таможенного Союза. В практической плоскости, применение предлагаемой нормы вызовет ряд негативных последствий в операционной деятельности субъектов крупного бизнеса: 1. Введение нормы приведет к пересмотру существующих Правил по выбору поставщика и установленных процессов и процедур, в основе которых заложен принцип прозрачного конкурентного участия и отбора поставщиков, учитывая различные, значимые для субъекта, критерии: гарантии стабильности ритма поставок, качество товара или услуги, стоимость товаров или услуг с учетом стоимости доставки, допустимый уровень рисков, способность поддерживать антикоррупционные процедуры, соответствие продукта международным стандартам. Данные изменения негативно скажутся на эффективности и стабильности операционной деятельности субъектов крупного бизнеса. 2. Норма потребует введения дополнительных критериев и маркеров оперативного контроля портфеля поставщиков, что повлечет за собой необходимость увеличения административной поддержки в службах, осуществляющих закупки. По нашей предварительной оценке, это потребует увеличения административного (непродуктивного) персонала в среднем на 1 дополнительную единицу на каждые 200 поставщиков, с отнесением затрат содержания дополнительного персонала на себестоимость продукции. 3. При проведении конкурсов на закупку, становится допустимым принятие решения в пользу поставщика с заведомо неконкурентными </w:t>
            </w:r>
            <w:r w:rsidRPr="001D360B">
              <w:rPr>
                <w:rStyle w:val="pt-000004"/>
                <w:rFonts w:ascii="Times New Roman" w:hAnsi="Times New Roman" w:cs="Times New Roman"/>
              </w:rPr>
              <w:lastRenderedPageBreak/>
              <w:t>предложениями, лишь по признаку величины оборота или среднесписочной численности. В силу принципа открытости торгов, вероятно, такое решение будет опротестовано в соответствующих органах проигравшими участниками, что повлечет за собой репутационные издержки. 4. В некоторых сегментах рынка МСП не представлены или представлены недостаточно. В связи с этим точное администрирование долей закупки у разных по величине субъектов в целях соответствия предлагаемой норме становится трудноисполнимой или неисполнимой задачей для ряда субъектов крупного бизнеса. 5. Введение еще одного контролируемого государственными органами показателя приведет к дополнительным проверкам и росту административной нагрузки на бизнес.</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w:t>
            </w:r>
            <w:r w:rsidRPr="001D360B">
              <w:rPr>
                <w:rStyle w:val="pt-000004"/>
                <w:rFonts w:ascii="Times New Roman" w:hAnsi="Times New Roman" w:cs="Times New Roman"/>
              </w:rPr>
              <w:lastRenderedPageBreak/>
              <w:t>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Коротков Петр Петрович (petr.korotkov@inbox.ru)</w:t>
            </w:r>
          </w:p>
        </w:tc>
        <w:tc>
          <w:tcPr>
            <w:tcW w:w="5529" w:type="dxa"/>
          </w:tcPr>
          <w:p w:rsidR="00980900" w:rsidRPr="001D360B" w:rsidRDefault="001D360B" w:rsidP="001D360B">
            <w:r w:rsidRPr="001D360B">
              <w:rPr>
                <w:rStyle w:val="pt-000004"/>
                <w:rFonts w:ascii="Times New Roman" w:hAnsi="Times New Roman" w:cs="Times New Roman"/>
              </w:rPr>
              <w:t>Законодательное требование об минимальном уровне закупок у МСП, вероятно, вызовет незначительное и непропорциональное ожидаемому увеличение товарооборота между субъектами МСП и крупным бизнесом, в том числе за счет искусственного введения на рынок субъектов, формально отвечающих требованиям МСП.  Также, активное взаимодействие некоторых из субъектов МСП с крупным бизнесом, вероятно, приведет к скачкообразному увеличению их оборота, совершенствованию бизнес-процессов и последующему переходу данного субъекта из разряда малого в средний, а затем и в крупный бизнес.   Следует отметить, что перечисленные результаты могут быть достигнуты и другими мерами с большей эффективностью.</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Положения о возможном создании малых субъектов предпринимательства с целью формального соблюдения норм закона не могут быть учтены, поскольку позиция не подкреплена доказательной базой (расчетами, статистическими данными).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Коротков Петр Петрович (petr.korotkov@inbox.ru)</w:t>
            </w:r>
          </w:p>
        </w:tc>
        <w:tc>
          <w:tcPr>
            <w:tcW w:w="5529" w:type="dxa"/>
          </w:tcPr>
          <w:p w:rsidR="00980900" w:rsidRPr="001D360B" w:rsidRDefault="001D360B" w:rsidP="001D360B">
            <w:r w:rsidRPr="001D360B">
              <w:rPr>
                <w:rStyle w:val="pt-000004"/>
                <w:rFonts w:ascii="Times New Roman" w:hAnsi="Times New Roman" w:cs="Times New Roman"/>
              </w:rPr>
              <w:t xml:space="preserve">На наш взгляд, искусственное перераспределение рынка в пользу МСП является неэффективным в силу того, что не создаст новых ценностей (ВНП), а лишь перераспределит существующие ценности и установит новые административные барьеры и требования. Более эффективным подходом представляется экономический анализ и выделение тех товарных рынков, где МСП уже действуют и способны продавать товары, выполнять работы, оказывать услуги в необходимом объёме, с достаточным для данных рынков качеством и приемлемыми ценами, в том числе, с учётом территориального аспекта, и лишь там, где недостаточное присутствие МСП обусловлено регуляторными или инфраструктурными барьерами для доступа МСП на соответствующий рынок, но не их экономической неэффективностью на данном рынке или присутствием на данном рынке более эффективных и конкурентоспособных участников. Целью такого анализа является устранение выявленных на таких рынках административных и инфраструктурных барьеров для субъектов МСП.   Возможное решение вопроса, на наш взгляд, также находится в сфере мер прямого стимулирования (но не предписывания) взаимодействия крупного бизнеса с малым и средним. Исходя из того, что интерес малого и среднего бизнеса во взаимодействии с крупным бизнесом очевиден и не требует стимулирования, мы предлагаем сосредоточиться на мотивации крупного бизнеса к кооперации со средним и малым. Например, для банковского сектора – частичная компенсация процентной ставки по кредитам, выданным на </w:t>
            </w:r>
            <w:r w:rsidRPr="001D360B">
              <w:rPr>
                <w:rStyle w:val="pt-000004"/>
                <w:rFonts w:ascii="Times New Roman" w:hAnsi="Times New Roman" w:cs="Times New Roman"/>
              </w:rPr>
              <w:lastRenderedPageBreak/>
              <w:t>развитие малого бизнеса, в том случае если банк достиг требуемой доли кредитов для МСП в кредитном портфеле; для промышленного сектора и торговли – предоставление налоговых льгот крупным предприятиям, достигающим требуемого уровня закупок у малых и средних предприятий и/или реализующих собственные программы развития поставщиков.</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Коротков Петр Петрович (petr.korotkov@inbox.ru)</w:t>
            </w:r>
          </w:p>
        </w:tc>
        <w:tc>
          <w:tcPr>
            <w:tcW w:w="5529" w:type="dxa"/>
          </w:tcPr>
          <w:p w:rsidR="00980900" w:rsidRPr="001D360B" w:rsidRDefault="001D360B" w:rsidP="001D360B">
            <w:r w:rsidRPr="001D360B">
              <w:rPr>
                <w:rStyle w:val="pt-000004"/>
                <w:rFonts w:ascii="Times New Roman" w:hAnsi="Times New Roman" w:cs="Times New Roman"/>
              </w:rPr>
              <w:t xml:space="preserve">Приведенное выше Заключение базируется на том, что предлагаемая редакция ст.17.2 законопроекта должна учитывать конституционный принцип поддержки конкуренции (см. ст.8 Конституции РФ) и отвечать цели корректируемого Закона о защите конкуренции – создание условий для эффективного функционирования товарных рынков (см. ч.2 ст.1 Закона). ЗАО «3М Россия» разделяет точку зрения Правительства Российской Федерации о необходимости поддержки малых и средних предприятий (МСП) и стимулирования предпринимательской инициативы. Компания 3М в организации системы закупок предлагает равные права и обеспечивает равный доступ к информации о закупках всем поставщикам вне зависимости от величины оборота или среднесписочной численности предприятия. Кроме того, продукция ЗАО «3М Россия», ее технологии и решения являются основой для создания и функционирования множества малых и средних предприятий на территории России; специалисты компании осуществляют поддержку МСП в становлении бизнес-процессов и стандартов, как своих поставщиков, так и потребителей. Введение </w:t>
            </w:r>
            <w:r w:rsidRPr="001D360B">
              <w:rPr>
                <w:rStyle w:val="pt-000004"/>
                <w:rFonts w:ascii="Times New Roman" w:hAnsi="Times New Roman" w:cs="Times New Roman"/>
              </w:rPr>
              <w:lastRenderedPageBreak/>
              <w:t>меры, приводящей к дополнительной значимой нагрузке на бизнес, и не приносящей, с нашей точки зрения, прямой и очевидной выгоды экономике страны и её субъектам, не должно осуществляться одномоментно, по всему спектру рынков и субъектов экономической деятельности.  В том случае, если описанное в Проекте ФЗ регулирование рынка всё же оценивается инициатором, как потенциально полезное, мы предлагаем осуществить постепенный ввод нормы в тестовом режиме, например, в сфере одной конкретной группы товаров или услуг (в которой МСП конкурентоспособны) и/или для определенной группы субъектов крупного бизнеса, например, для компаний с государственным участием. Это позволит проанализировать результаты применения нормы и оценить, вызвало ли это нововведение значимый эффект для субъектов МСП, как категории участников рынка, или повлияло лишь на узкий спектр субъектов, имеющих общий признак – территориальную близость к городам, где расположены центральные офисы крупного бизнеса, или иные общие профилирующие признаки, оказавшие большее влияние, чем сама предлагаемая норма. П.П. Коротков  PKorotkov@3M.com</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w:t>
            </w:r>
            <w:r w:rsidRPr="001D360B">
              <w:rPr>
                <w:rStyle w:val="pt-000004"/>
                <w:rFonts w:ascii="Times New Roman" w:hAnsi="Times New Roman" w:cs="Times New Roman"/>
              </w:rPr>
              <w:lastRenderedPageBreak/>
              <w:t>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Гелеван Анна  (avgelevan@mail.ru)</w:t>
            </w:r>
          </w:p>
        </w:tc>
        <w:tc>
          <w:tcPr>
            <w:tcW w:w="5529" w:type="dxa"/>
          </w:tcPr>
          <w:p w:rsidR="00980900" w:rsidRPr="001D360B" w:rsidRDefault="001D360B" w:rsidP="001D360B">
            <w:r w:rsidRPr="001D360B">
              <w:rPr>
                <w:rStyle w:val="pt-000004"/>
                <w:rFonts w:ascii="Times New Roman" w:hAnsi="Times New Roman" w:cs="Times New Roman"/>
              </w:rPr>
              <w:t xml:space="preserve">Добрый день! Направляю комментарии к проекту федерального закона № 817991-6 «О внесении изменений в Федеральный закон «О защите конкуренции» (далее – проект ) в части, касающейся установления требования к объёму закупки товаров юридическими лицами, сумма выручки которых за предшествующий календарный год превышает 7 </w:t>
            </w:r>
            <w:r w:rsidRPr="001D360B">
              <w:rPr>
                <w:rStyle w:val="pt-000004"/>
                <w:rFonts w:ascii="Times New Roman" w:hAnsi="Times New Roman" w:cs="Times New Roman"/>
              </w:rPr>
              <w:lastRenderedPageBreak/>
              <w:t xml:space="preserve">миллиардов рублей, у субъектов малого и среднего предпринимательства (далее – субъекты МСП), в размере не менее 10% от выручки за предшествующий календарный год. 1) Действие данной статьи распространится на широкий круг юридических лиц, которые осуществляют свою деятельность в большей части  на конкурентных рынках. Жесткая конкуренция на открытых глобальных рынках, как в сфере продажи своей продукции, так и в части закупок товаров и услуг, создает для вышеуказанных компаний сильные стимулы к максимизации создаваемой стоимости и экономии издержек, в том числе путем совершения закупок в максимально эффективном и некоррупционном режиме. Принятие ст.17.2 влечет существенные дополнительные издержки и риски, что ведет к снижению конкурентоспособности таких юридических лиц,  включая:  - увеличение затрат на поиск и проверку новых контрагентов; -   увеличение затрат на организацию закупочной деятельности; - риск заключения договора с недобросовестными контрагентами; - увеличение цены товара, т.к. крупные контрагенты могли бы предоставить более выгодную цену. - злоупотребления со стороны контрагентов, путём дробления бизнеса. 2) Если данная инициатива все же будет принята, то при расчете совокупного годового стоимостного объема договоров, заключенных заказчиками по результатам закупок, предлагаю не учитывать, в том числе закупки: -  у субъектов, занимающих доминирующее положение на рынке; -  нефти, нефтепродуктов, газа ( в том числе СУГ и ШФЛУ), газового конденсата, гелия, </w:t>
            </w:r>
            <w:r w:rsidRPr="001D360B">
              <w:rPr>
                <w:rStyle w:val="pt-000004"/>
                <w:rFonts w:ascii="Times New Roman" w:hAnsi="Times New Roman" w:cs="Times New Roman"/>
              </w:rPr>
              <w:lastRenderedPageBreak/>
              <w:t>продуктов нефтехимии, технического углерода, минеральных удобрений, а также услуг их  транспортировки, хранения и переработки; - товаров (работ, услуг) при строительстве объекта "под ключ".» В случае принятия ст.17.2 в первоначальной редакции, указанной в Поправках к проекту федерального закона № 602468-6, компании Группы Газпром, осуществляющие реализацию товаров, не смогут закупать товары у производителей(заводов), что повлечет создание дополнительной цепочки посредников из числа СМП.</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w:t>
            </w:r>
            <w:r w:rsidRPr="001D360B">
              <w:rPr>
                <w:rStyle w:val="pt-000004"/>
                <w:rFonts w:ascii="Times New Roman" w:hAnsi="Times New Roman" w:cs="Times New Roman"/>
              </w:rPr>
              <w:lastRenderedPageBreak/>
              <w:t>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Полозов Никита  (nikita.polozov@canon.ru)</w:t>
            </w:r>
          </w:p>
        </w:tc>
        <w:tc>
          <w:tcPr>
            <w:tcW w:w="5529" w:type="dxa"/>
          </w:tcPr>
          <w:p w:rsidR="00980900" w:rsidRPr="001D360B" w:rsidRDefault="001D360B" w:rsidP="001D360B">
            <w:r w:rsidRPr="001D360B">
              <w:rPr>
                <w:rStyle w:val="pt-000004"/>
                <w:rFonts w:ascii="Times New Roman" w:hAnsi="Times New Roman" w:cs="Times New Roman"/>
              </w:rPr>
              <w:t xml:space="preserve">Не известно. Судя по тому, что ни в одном из государств Западной Европы и ни в одном из государств БРИКС не практикуются аналогичные требования к крупному бизнесу, такое решение не рассматривается в мировой экономике как оптимальное или даже как допустимое.  Очевидно, авторами законопроекта преследуется цель поддержки субъектов МСП через обеспечение гарантированного объема закупок со стороны крупных компаний.  При этом разработчиками не представлен анализ иных неизбежных последствий принятия рассматриваемого законопроекта: - влияние перераспределения спроса на компании, которые осуществляют поставки крупным предприятиям сейчас и не являются при этом субъектами МСП. Очевидно, что спрос на их товары, работы, услуги уменьшится. Кроме того, будут нарушены устоявшиеся договорные связи с такими компаниями, что будет иметь свои негативные последствия.  - влияние </w:t>
            </w:r>
            <w:r w:rsidRPr="001D360B">
              <w:rPr>
                <w:rStyle w:val="pt-000004"/>
                <w:rFonts w:ascii="Times New Roman" w:hAnsi="Times New Roman" w:cs="Times New Roman"/>
              </w:rPr>
              <w:lastRenderedPageBreak/>
              <w:t xml:space="preserve">гарантированного спроса на уровень цен и качества товаров, работ, услуг, предлагаемых субъектами МСП. При уменьшении конкуренции, которое будет наблюдаться в данной сфере, вероятно снижение усилий субъектов МСП для сохранения присутствия на рынке, что повлечет повышение их цен и снижение качества работы. - влияние закона на уровень транзакционных издержек. Очевидно, что крупные компании должны будут нести дополнительные издержки в связи с поиском контрагентов, контролированием процента закупок у субъектов МСП, управлением увеличившимся количеством контрактов. Данные транзакционные издержки лягут на плечи потребителей товаров, работ, услуг крупных компаний.  - влияние закона на структуру закупок у крупных компаний. Вероятно, что для достижения необходимой доли закупок у субъектов МСП крупные компании будут вынуждены производить дополнительные закупки, в которых отсутствует объективная потребность. Затраты на такие «ненужные» закупки вновь лягут на плечи потребителей.  -  влияние закона на конкурентоспособность крупных российских компаний на международном рынке. Как указано выше, вследствие увеличения затрат крупных предприятий увеличится цена их продукции, что негативно повлияет на ее конкурентоспособность.  Кроме того, авторами законопроекта не проанализировано, существует ли у действующих субъектов МСП фактическая возможность обеспечить поставки товаров, работ, услуг в требуемом объеме.  Наконец, не представлен анализ существующих рынков и отраслей на предмет того, </w:t>
            </w:r>
            <w:r w:rsidRPr="001D360B">
              <w:rPr>
                <w:rStyle w:val="pt-000004"/>
                <w:rFonts w:ascii="Times New Roman" w:hAnsi="Times New Roman" w:cs="Times New Roman"/>
              </w:rPr>
              <w:lastRenderedPageBreak/>
              <w:t>существует ли у крупных предприятий возможность перераспределить 10% своих расходов. При этом существуют целые отрасли бизнеса, в которых выполнение рассматриваемого требования крупными компаниями будет в буквальном смысле невозможно. В качестве примеров можно привести страховые компании, компании участники фондового рынка, компании импортеры оборудования, монобрендовые магазины, туристические фирмы, кадровые агентства.  В частности, компании, осуществляющие импорт товаров из-за рубежа (часто такие компании являются дочерними компаниями иностранных производителей) тратят около 90% всего дохода на оплату товара зарубежным поставщикам. Соблюдение ими требований закона в нормальной экономической ситуации невозможно. Положение закона теоретически может быть исполнено такими предприятиями, только если 10% будут рассчитываться не от всего объема закупок, а от объема закупок/затрат, не формирующих себестоимость товаров, работ, услуг, реализуемых крупными предприятиями, т.е. не связанных с изготовлением продукции и продажей продукции, приобретением и продажей товаров. Очевидно, что практическая возможность исполнения новой нормы участниками оборота не проанализирована.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Положения о возможных объемах производства малых субъектов предпринимательства с целью формального соблюдения норм закона не могут быть учтены, поскольку позиция не подкреплена доказательной базой (расчетами, статистическими данными).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Полозов Никита  (nikita.polozov@canon.ru)</w:t>
            </w:r>
          </w:p>
        </w:tc>
        <w:tc>
          <w:tcPr>
            <w:tcW w:w="5529" w:type="dxa"/>
          </w:tcPr>
          <w:p w:rsidR="00980900" w:rsidRPr="001D360B" w:rsidRDefault="001D360B" w:rsidP="001D360B">
            <w:r w:rsidRPr="001D360B">
              <w:rPr>
                <w:rStyle w:val="pt-000004"/>
                <w:rFonts w:ascii="Times New Roman" w:hAnsi="Times New Roman" w:cs="Times New Roman"/>
              </w:rPr>
              <w:t xml:space="preserve">Возможные негативные последствия: - снижение спроса на их товары, работы, услуги компаний, которые осуществляют поставки крупным предприятиям сейчас и не являются при этом субъектами МСП - повышение цен и снижение </w:t>
            </w:r>
            <w:r w:rsidRPr="001D360B">
              <w:rPr>
                <w:rStyle w:val="pt-000004"/>
                <w:rFonts w:ascii="Times New Roman" w:hAnsi="Times New Roman" w:cs="Times New Roman"/>
              </w:rPr>
              <w:lastRenderedPageBreak/>
              <w:t>качества обслуживания у субъектов МСП вследствие падения конкуренции - существенный рост транзакционных издержек у крупных компаний - необходимость для крупных компаний осуществлять экономически не обоснованные закупки, в которых нет необходимости - рост издержек крупных компаний на формальное соблюдение закона в нарушение его экономических целей (создание «фирм-однодневок», подпадающих под определение субъекта МСП, разделение бизнеса и т.п.) - рост цен на товары, работы, услуги крупных компаний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w:t>
            </w:r>
            <w:r w:rsidRPr="001D360B">
              <w:rPr>
                <w:rStyle w:val="pt-000004"/>
                <w:rFonts w:ascii="Times New Roman" w:hAnsi="Times New Roman" w:cs="Times New Roman"/>
              </w:rPr>
              <w:lastRenderedPageBreak/>
              <w:t>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Полозов Никита  (nikita.polozov@canon.ru)</w:t>
            </w:r>
          </w:p>
        </w:tc>
        <w:tc>
          <w:tcPr>
            <w:tcW w:w="5529" w:type="dxa"/>
          </w:tcPr>
          <w:p w:rsidR="00980900" w:rsidRPr="001D360B" w:rsidRDefault="001D360B" w:rsidP="001D360B">
            <w:r w:rsidRPr="001D360B">
              <w:rPr>
                <w:rStyle w:val="pt-000004"/>
                <w:rFonts w:ascii="Times New Roman" w:hAnsi="Times New Roman" w:cs="Times New Roman"/>
              </w:rPr>
              <w:t>Возможные позитивные последствия: - перераспределение спроса со стороны крупных компаний на товары, работы, услуги субъектов МСП - разовое увеличение количества субъектов МСП (часть из которых будут созданы специально для исполнения положений нового закона).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Положения о возможном создании малых субъектов предпринимательства с целью формального соблюдения норм закона не могут быть учтены, поскольку позиция не подкреплена доказательной базой (расчетами, статистическими данными).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Полозов Никита  (nikita.polozov@canon.ru)</w:t>
            </w:r>
          </w:p>
        </w:tc>
        <w:tc>
          <w:tcPr>
            <w:tcW w:w="5529" w:type="dxa"/>
          </w:tcPr>
          <w:p w:rsidR="00980900" w:rsidRPr="001D360B" w:rsidRDefault="001D360B" w:rsidP="001D360B">
            <w:r w:rsidRPr="001D360B">
              <w:rPr>
                <w:rStyle w:val="pt-000004"/>
                <w:rFonts w:ascii="Times New Roman" w:hAnsi="Times New Roman" w:cs="Times New Roman"/>
              </w:rPr>
              <w:t>До настоящего времени государством не реализованы в полном объеме традиционные меры поддержки субъектов МСП, а именно: - обеспечение доступа к льготному финансированию - предоставление гарантий по кредитным и иным обязательствам субъектов МСП, создание венчурных фондов - предоставление преференций с точки зрения налогообложения и отчислений во внебюджетные фонды  - упрощения процедур регистрации и контроля за деятельностью субъектов МСП - организации системы обмена информацией для субъектов МСП - создание иных условий, способствующих развитию субъектов МСП (предоставление на льготных условиях площадей для производственной и торговой деятельности, обучение основам предпринимательства, менеджменту и финансам, организация выставок, рынков, ярмарок для малых предприятий и т.п.)  Кроме того, в течение нескольких лет существуют требования по закупке товаров, работ, услуг у субъектов МСП для государственных и муниципальных заказчиков. Для дальнейшего обсуждения рассматриваемого законопроекта необходимо понимать, каким образом существующее требование повлияло на сферу субъектов МСП, увеличилось ли их количество, увеличился общий оборот субъектов МСП вследствие введения данной меры и т.п.</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Полозов Никита  (nikita.polozov@canon.ru)</w:t>
            </w:r>
          </w:p>
        </w:tc>
        <w:tc>
          <w:tcPr>
            <w:tcW w:w="5529" w:type="dxa"/>
          </w:tcPr>
          <w:p w:rsidR="00980900" w:rsidRPr="001D360B" w:rsidRDefault="001D360B" w:rsidP="001D360B">
            <w:r w:rsidRPr="001D360B">
              <w:rPr>
                <w:rStyle w:val="pt-000004"/>
                <w:rFonts w:ascii="Times New Roman" w:hAnsi="Times New Roman" w:cs="Times New Roman"/>
              </w:rPr>
              <w:t>Законопроект направлен на благую цель – поддержку развития субъектов МСП. Увеличение количества субъектов МСП – позитивный показатель для любой экономики.  Однако авторами законопроекта не произведен анализ иных последствий его принятия. Каким образом обязанность осуществлять закупки у субъектов МСП повлияет на общую конкурентную среду? Как это повлияет на цены товаров на рынке? Кроме того, не проведен анализ существующих рынков на предмет: - практической возможности удовлетворения нового спроса со стороны существующих субъектов МСП - альтернативной выгоды от принятия данного закона по сравнению с другими мерами поддержки субъектов МСП - практической возможности для крупных компаний перераспределить 10% своих закупок.  В частности, в связи с этим предлагается рассчитывать 10% не от всего объема закупок, от объема закупок/затрат, не формирующих себестоимость товаров, работ, услуг, реализуемых крупными предприятиями, т.е. не связанных с изготовлением продукции и продажей продукции, приобретением и продажей товаров.  Также предлагается не включать в объем закупок для целей расчета процента объем закупок товаров у зарубежных контрагентов.</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ООО "ИКС 5 Ритейл Групп" ООО "ИКС 5 Ритейл Групп"  (nailya.daudova@x5.ru)</w:t>
            </w:r>
          </w:p>
        </w:tc>
        <w:tc>
          <w:tcPr>
            <w:tcW w:w="5529" w:type="dxa"/>
          </w:tcPr>
          <w:p w:rsidR="00980900" w:rsidRPr="001D360B" w:rsidRDefault="001D360B" w:rsidP="001D360B">
            <w:r w:rsidRPr="001D360B">
              <w:rPr>
                <w:rStyle w:val="pt-000004"/>
                <w:rFonts w:ascii="Times New Roman" w:hAnsi="Times New Roman" w:cs="Times New Roman"/>
              </w:rPr>
              <w:t>Предложенный законопроект противоречит самой сути  конкуренции, ограничивая свободу выбора контрагентов, искусственно сужая границы рынка, а также  накладывает административную  ответственность за  нарушение заранее невыполнимых норм. Анализ данных, содержащихся в статистической отчетности, свидетельствует о том, что из всего оборота СМП оборот товаров собственного производства составляет всего 544 млрд. руб. (из которых на долю продовольственных приходится порядка 224 млрд. руб.), остальные компании осуществляют деятельность по перепродаже товаров. В таком случае, СМП максимально смогут обеспечить закупки продовольствия только на 2,1-2,4% от суммарного оборота торговых сетей. С учетом того, что торговые сети составляют порядка 25-30% от общего объема РТО России, гипотетическая возможность со стороны СМП обеспечить 10 % годового совокупного стоимостного объема закупок  всех субъектов, указанных в законопроекте,  составит не более 8% . Таким образом, как в целом, в России, так и непосредственно в сфере торговли отсутствует достаточное количество субъектов малого предпринимательства, которые могут обеспечить 10 % совокупного годового стоимостного объема договоров на закупку, например, в Компании Х5 – сумма «обязательных закупок» должна составить порядка 60 млрд. рублей, наличие такого «норматива» закономерно приведет к возникновению большого количества «Компаний – однодневок», которые формально будут  подпадать под установленные законодательством критерии СМП, требовать заключения договоров в первоочередном порядке, и заниматься исключительно «перепродажей»  продуктов питания, не расширяя, а  наоборот, сужая рамки рынка  и создавая предпосылки для «недобросовестной конкуренции»,  что может в свою очередь, привести к повышению розничных цен. В настоящий момент практика складывается таким образом,  что торговые сети работают напрямую с производителями продукции, отказавшись от посредников и «торговых домов» в целях получения «минимально возможных» цен и сдерживания темпов роста продуктовой инфляции. С другой стороны, ограничителем работы с СМП является отсутствие у них логистической структуры, а также крайне низкое качество продукции, ее упаковки и маркировки, а также минимальные объемы производимо ими продукции, что приводит к невозможности закупки их товаров торговыми сетями или дополнительным затратам по доставке, обработке, маркировке и хранению их продукции, что не только увеличивает затраты, но и замедляет высокотехнологичные бизнес – процессы деятельности торговых сетей. Торговые сети,  без дополнительного регулирования, ориентируясь на потребности Общества в здоровом питании, уже сейчас  успешно взаимодействуют с российскими производителями продуктов питания, как федерального, так и регионального уровня. Например, в магазинах торговой сети Перекресток открыты «фермерские уголки». Дополнительно хотелось бы отметить, что с учетом всех санкций и переориентирования торговых сетей на закупку товаров отечественного производства доля российских фруктов, например, в торговой сети Перекресток, составляет не более - 10%, а  овощей 55%-60%, и с наступлением зимы эти доли будут уменьшаться в связи с низким качеством продукции и отсутствием специализированной системы хранения у отечественных товаропроизводителей. И в заключении хотелось бы отметить, что деятельность на рынке торговли продуктами питания уже регламентирована Законом о торговле, который вмешивается в отношения между сетями и поставщиками, а введение дополнительных ограничений ухудшит положение отрасли в это непростое время. Таким образом, Компания Х5 не поддерживает данный законопроект, просит, в первую очередь,  исключить торговые предприятия из сферы его регулирования, и для принятия адекватного решения  его о дальнейшей судьбе предлагает уполномоченному государственному органу провести подробные исследования в разбивке по отраслям экономики, чтобы  оценить наличие СМП, а также  их технологические возможности и, вероятнее всего, размер дополнительных инвестиций для их развития с целью достижения показателей, которые запланированы  в законопроекте. Поскольку целью данного закона является поддержка малого предпринимательства, рекомендуем вносить изменения не в ФЗ «О защите конкуренции», а разрабатывать и реализовывать соответствующую  государственную программу в рамках существующего закона N 209-ФЗ «О развитии малого и среднего предпринимательства в Российской Федерации».  Дополнительно сообщаем, что предоставление таких преференций малым предпринимателям (в соответствии с вышеуказанным законом МП должны быть зарегистрированы в ЕГРЮЛ, т.е. это только российские юр.лица) противоречит принципам и целям создания ЕАЭС, в частности целям формирования единого рынка товаров, соблюдение принципов рыночной экономики и добросовестной конкуренции, поскольку конкуренция среди малых и средних предприятий стран-членов ЕАЭС будет ограничена. Ст. 66 Договора о ЕАЭС установлено, что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 Государства-члены стремятся к созданию и обеспечению функционирования единого рынка услуг  в максимальном количестве секторов услуг. Оптовая и розничная торговля утверждены а качестве секторов услуг. Ст. 67 Договора о ЕАЭС закреплено, что 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Савостьянова Галина Геннадиевна (galina.savostyanova@unilever.com)</w:t>
            </w:r>
          </w:p>
        </w:tc>
        <w:tc>
          <w:tcPr>
            <w:tcW w:w="5529" w:type="dxa"/>
          </w:tcPr>
          <w:p w:rsidR="00980900" w:rsidRPr="001D360B" w:rsidRDefault="001D360B" w:rsidP="001D360B">
            <w:r w:rsidRPr="001D360B">
              <w:rPr>
                <w:rStyle w:val="pt-000004"/>
                <w:rFonts w:ascii="Times New Roman" w:hAnsi="Times New Roman" w:cs="Times New Roman"/>
              </w:rPr>
              <w:t>Компания ООО «Юнилевер Русь» поддерживает инициативы правительства Российской Федерации по поддержке малого и среднего предпринимательства. Компания стремится к тому, чтобы в системе поставок сырья и материалов участвовали предприятия с различным уровнем товарооборота, включая небольшие фермерские хозяйства, что является частью программы Компании по устойчивому развитию бизнеса. При этом мы полагаем, что необходим взвешенный и комплексный подход к регулированию данного вопроса, который может быть решен иными механизмами (например, путем предоставления дополнительных льгот по налогообложению малого и среднего бизнеса, установлению требований по льготному кредитованию МСП, стимулированием и поощрением крупного бизнеса к развитию собственных программ социальной ответственности), а не путем установления на уровне законодательства обязательного уровня закупок товаров у МСП для частного бизнеса. По результатам обзора аналогичных требований в законодательстве стран Северной Америки, Африки, Ближнего Востока, Турции, Израиля и Европы нами не были обнаружены примеры подобного регулирования. Схожие требования существуют в отдельных странах в отношении компаний с государственным участием, но не частного бизнеса.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Савостьянова Галина Геннадиевна (galina.savostyanova@unilever.com)</w:t>
            </w:r>
          </w:p>
        </w:tc>
        <w:tc>
          <w:tcPr>
            <w:tcW w:w="5529" w:type="dxa"/>
          </w:tcPr>
          <w:p w:rsidR="00980900" w:rsidRPr="001D360B" w:rsidRDefault="001D360B" w:rsidP="001D360B">
            <w:r w:rsidRPr="001D360B">
              <w:rPr>
                <w:rStyle w:val="pt-000004"/>
                <w:rFonts w:ascii="Times New Roman" w:hAnsi="Times New Roman" w:cs="Times New Roman"/>
              </w:rPr>
              <w:t>Следует обратить внимание на то, что введение жестких требований и мер в отношении всего крупного бизнеса, оперирующего на территории РФ, на уровне закона: - накладывает дополнительную административную нагрузку на бизнес в кризисный период; - требует составления отчетности и внедрения дополнительных систем учета и отслеживания контрагентов, которые на текущий момент компаниями не используются; - создает необходимость для производителей существенно пересмотреть цепочки поставок сырья, материалов, работ и услуг. Изменение субъектного состава поставщиков сырья и материалов, расходы на внедрение новых систем в конечном итоге могут отразиться на отпускной цене товаров/работ/услуг, производимых крупным бизнесом и, соответственно, на ценах таких товаров/работ/услуг для потребителей.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 Положения о возможном росте затрат и создании малых субъектов предпринимательства с целью формального соблюдения норм закона не могут быть учтены, поскольку позиция не подкреплена доказательной базой (расчетами, статистическими данными).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Савостьянова Галина Геннадиевна (galina.savostyanova@unilever.com)</w:t>
            </w:r>
          </w:p>
        </w:tc>
        <w:tc>
          <w:tcPr>
            <w:tcW w:w="5529" w:type="dxa"/>
          </w:tcPr>
          <w:p w:rsidR="00980900" w:rsidRPr="001D360B" w:rsidRDefault="001D360B" w:rsidP="001D360B">
            <w:r w:rsidRPr="001D360B">
              <w:rPr>
                <w:rStyle w:val="pt-000004"/>
                <w:rFonts w:ascii="Times New Roman" w:hAnsi="Times New Roman" w:cs="Times New Roman"/>
              </w:rPr>
              <w:t>Требование закона об определенном уровне закупок товаров/работ/услуг у МСП могут потенциально увеличить уровень оборота малого и среднего бизнеса. Однако, такой эффект может быть достигнут и иными методами, не прибегая к прямому вмешательству государства в деятельность частного бизнеса.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Савостьянова Галина Геннадиевна (galina.savostyanova@unilever.com)</w:t>
            </w:r>
          </w:p>
        </w:tc>
        <w:tc>
          <w:tcPr>
            <w:tcW w:w="5529" w:type="dxa"/>
          </w:tcPr>
          <w:p w:rsidR="00980900" w:rsidRPr="001D360B" w:rsidRDefault="001D360B" w:rsidP="001D360B">
            <w:r w:rsidRPr="001D360B">
              <w:rPr>
                <w:rStyle w:val="pt-000004"/>
                <w:rFonts w:ascii="Times New Roman" w:hAnsi="Times New Roman" w:cs="Times New Roman"/>
              </w:rPr>
              <w:t>Наиболее эффективным представляется стимулирование и поощрение крупного бизнеса в связи с внедрением и развитием собственных программ поддержки МСП.</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Савостьянова Галина Геннадиевна (galina.savostyanova@unilever.com)</w:t>
            </w:r>
          </w:p>
        </w:tc>
        <w:tc>
          <w:tcPr>
            <w:tcW w:w="5529" w:type="dxa"/>
          </w:tcPr>
          <w:p w:rsidR="00980900" w:rsidRPr="001D360B" w:rsidRDefault="001D360B" w:rsidP="001D360B">
            <w:r w:rsidRPr="001D360B">
              <w:rPr>
                <w:rStyle w:val="pt-000004"/>
                <w:rFonts w:ascii="Times New Roman" w:hAnsi="Times New Roman" w:cs="Times New Roman"/>
              </w:rPr>
              <w:t>В случае сохранения подхода к установлению на уровне законодательства определенных требований к закупкам товаров у МСП предлагаем обратить внимание на следующее: (1) В текущем тексте законопроекта исключено упоминание среднего бизнеса. Полагаем, что это необоснованно, и средний бизнес нуждается в такой же поддержке со стороны крупного бизнеса, как и малый. Предлагаем вернуть средний бизнес в текст законопроекта наравне с малым. (2) Принципиально важно, чтобы в законопроекте на всех этапах его рассмотрения сохранилось положение об учете в расчете закупок у МСП товаров/работ/услуг «через звено». Например, если юридическое лицо закупает товар не напрямую у малого или среднего производителя, а через посредника (оптовую компанию). (3) Должны быть внимательно проанализированы пороги (7 млрд., 10/20%). Порог 7 млрд. рублей – в сторону увеличения. Порог 10/20% - в сторону уменьшения. (4) МСП широко представлены не во всех отраслях производства (сферы работ/услуг) либо не обладают достаточными ресурсами для обеспечения должного качества и безопасности продукции (например, если речь идет о сырье и материалах для производства пищевой продукции, товаров для детей). В связи с этим следует избирательно подойти к тому, какие именно товары и услуги должны закупаться у МСП, ограничившись только теми отраслями, где малый и средний бизнес представлен на высоком уровне. (5) Представляется излишним требование о закупках товаров/работ/услуг у МСП в размере 20% от закупок в год, следующий за годом, в котором компания не выполнила порог в 10%. За нарушение порога в 10% уже предполагается ответственность по КоАП РФ. Перевод пятой части закупок (20%) на МСП может привести к существенным изменениям в цепочках поставки компании, которые могут отразиться на отпускной цене продукции крупного предприятия.  (6) Подобная мера, вмешивающаяся в значительной степени в работу частного бизнеса, должна быть временной, ограниченной периодом выхода из кризиса, например, до конца 2018г.</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Климанов Александр Сергеевич (Alexandr.Klimanov@mail.ru)</w:t>
            </w:r>
          </w:p>
        </w:tc>
        <w:tc>
          <w:tcPr>
            <w:tcW w:w="5529" w:type="dxa"/>
          </w:tcPr>
          <w:p w:rsidR="00980900" w:rsidRPr="001D360B" w:rsidRDefault="001D360B" w:rsidP="001D360B">
            <w:r w:rsidRPr="001D360B">
              <w:rPr>
                <w:rStyle w:val="pt-000004"/>
                <w:rFonts w:ascii="Times New Roman" w:hAnsi="Times New Roman" w:cs="Times New Roman"/>
              </w:rPr>
              <w:t>Нет, не является. Обязанность осуществлять закупки у субъектов малого и среднего предпринимательства (СМСП) сегодня уже возложена на государственные и муниципальные органы, хозяйствующие субъекты с государственной долей участия и субъектов естественных монополий. Отсутствуют какие-либо правовые основания для распространения этой обязанности на негосударственный и нерегулируемый сектор. Зарубежный опыт такого расширения отсутствует. Вместо расширения круга субъектов, обязанных осуществлять закупки у СМСП, за счет частного бизнеса, необходимо совершенствовать действующие механизмы и повышать эффективность закупок у СМПС в рамкам государственных и муниципальных закупок, а также закупок субъектов с госучастием и субъектов естественных монополий.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Климанов Александр Сергеевич (Alexandr.Klimanov@mail.ru)</w:t>
            </w:r>
          </w:p>
        </w:tc>
        <w:tc>
          <w:tcPr>
            <w:tcW w:w="5529" w:type="dxa"/>
          </w:tcPr>
          <w:p w:rsidR="00980900" w:rsidRPr="001D360B" w:rsidRDefault="001D360B" w:rsidP="001D360B">
            <w:r w:rsidRPr="001D360B">
              <w:rPr>
                <w:rStyle w:val="pt-000004"/>
                <w:rFonts w:ascii="Times New Roman" w:hAnsi="Times New Roman" w:cs="Times New Roman"/>
              </w:rPr>
              <w:t>Возникнет ряд существенных рисков: 1) Риск нарушения производственных процессов из-за возможной недостаточности продукции (товаров/работ/услуг), производимых СМСП. Данный вопрос актуальный учитывая также возможность повышения доли закупок на следующий календарный год до 20% в случае, если в текущем году частная компания осуществила закупки у СМСП в размере менее 10%. Необходимо предварительно исследовать вопрос возможности СМСП удовлетворить возросший спрос. 2) Риск тиражирования серых схем в сфере закупок, т.к. предлагаемое регулирование достаточно легко можно нивелировать за счет создания компаний-посредников, только формально отвечающих требованиям, предъявляемым сегодня к СМСП. 3) Риске введения административного барьера для частного бизнеса, в т.ч. экономически необоснованное переадминистрирование закупок частных компаний, необходимость введения дополнительного учета и отчетности в целях реализации требований законопроекта. 4) Риск нарушения устоявшихся деловых связей. Необходимость безальтернативных закупок: закупки у СМСП даже если иные субъекты (помимо СМСП) предлагают продукцию (товар/работы/услуги) по более низкой цене. Как следствие - повышение затрат, себестоимости продукции частных компаний и в результате – повышении отпускной цены для конечного потребителя. 5) Появление дополнительных расходов, связанных с необходимостью ведения и подачи предусмотренной законопроектом отчетности по закупкам. 6) В вопросах закупок у СМСП частные компании будут поставлены в заведомо худшее положение по сравнению с государственными и муниципальными органами, компаниями с госучастием и субъектами естественных монополий, т.к. предусмотренный законопроектом перечень исключений является существенно более узким в сравнении с тем, который предусмотрен в 44-ФЗ и 223-ФЗ.</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Климанов Александр Сергеевич (Alexandr.Klimanov@mail.ru)</w:t>
            </w:r>
          </w:p>
        </w:tc>
        <w:tc>
          <w:tcPr>
            <w:tcW w:w="5529" w:type="dxa"/>
          </w:tcPr>
          <w:p w:rsidR="00980900" w:rsidRPr="001D360B" w:rsidRDefault="001D360B" w:rsidP="001D360B">
            <w:r w:rsidRPr="001D360B">
              <w:rPr>
                <w:rStyle w:val="pt-000004"/>
                <w:rFonts w:ascii="Times New Roman" w:hAnsi="Times New Roman" w:cs="Times New Roman"/>
              </w:rPr>
              <w:t>В действующей редакции законопроект не несет каких-либо выгод и преимуществ для хозяйствующих субъектов, т.к предлагаемый законопроектом механизм неработоспособен из-за заведомо избыточных  требований.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Климанов Александр Сергеевич (Alexandr.Klimanov@mail.ru)</w:t>
            </w:r>
          </w:p>
        </w:tc>
        <w:tc>
          <w:tcPr>
            <w:tcW w:w="5529" w:type="dxa"/>
          </w:tcPr>
          <w:p w:rsidR="00980900" w:rsidRPr="001D360B" w:rsidRDefault="001D360B" w:rsidP="001D360B">
            <w:r w:rsidRPr="001D360B">
              <w:rPr>
                <w:rStyle w:val="pt-000004"/>
                <w:rFonts w:ascii="Times New Roman" w:hAnsi="Times New Roman" w:cs="Times New Roman"/>
              </w:rPr>
              <w:t>Да, существуют. Вместо расширения круга субъектов, обязанных осуществлять закупки у СМСП, за счет частного бизнеса, необходимо совершенствовать действующие механизмы и повышать эффективность закупок у СМПС в рамках государственных и муниципальных закупок, а также закупок субъектов с госучастием и субъектов естественных монополий. Кроме того, целесообразно повышать доступ СМСП к иным государственным и муниципальным ресурсам.</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Климанов Александр Сергеевич (Alexandr.Klimanov@mail.ru)</w:t>
            </w:r>
          </w:p>
        </w:tc>
        <w:tc>
          <w:tcPr>
            <w:tcW w:w="5529" w:type="dxa"/>
          </w:tcPr>
          <w:p w:rsidR="00980900" w:rsidRPr="001D360B" w:rsidRDefault="001D360B" w:rsidP="001D360B">
            <w:r w:rsidRPr="001D360B">
              <w:rPr>
                <w:rStyle w:val="pt-000004"/>
                <w:rFonts w:ascii="Times New Roman" w:hAnsi="Times New Roman" w:cs="Times New Roman"/>
              </w:rPr>
              <w:t>1. Действие предлагаемого регулирования необходимо ограничить во времени (1 год), т.к. ожидаемые разработчиком эффекты будут несопоставимы с возможными издержками на выполнение данной обязанности. 2. Дополнительно к уже предусмотренным в законопроекте исключениям предусмотреть исключения при определении годового совокупного стоимостного объема закупок у СМСП по следующим позициям: 1) закупки, которые осуществляются за пределами территории РФ (вне зависимости от того будет ли осуществляться поставка товаров, выполнение работ или услуг за пределами РФ ли на территории РФ; 2) закупки товаров, происходящих из иностранного государства, и/или работ/услуг, выполняемых/оказываемых иностранными лицами (вне зависимости от того, поставляются/выполняются они для проведения планового ремонта, техобслуживания модернизации импортного оборудования в рамках гарантийных/лицензионных обязательств или нет); 3) закупки, сведения о которых составляют государственную тайну, при условии, что такие сведения содержатся в документации о закупке или в проекте договора; 4) закупки услуг по водоснабжению, водоотведению, теплоснабжению и газоснабжению, а также по подключению (присоединению) к сетям инженерно-технического обеспечения по регулируемым в соответствии с законодательством РФ ценам (тарифам); 5)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а также законодательными актами соответствующего субъекта РФ; 6)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7)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8) закупки услуг в области воздушных перевозок и авиационных работ; 9) закупки услуг по предоставлению кредитов; 10) закупки, при осуществлении которых применяются закрытые способы определения поставщиков (подрядчиков, исполнителей). 3. Дополнительно предусмотреть, что в годовом стоимостном объеме заключенных договоров, являющемся базой для определения доли закупок у СМСП, заказчик ВПРАВЕ не учитывать: 1) закупки, осуществляемые у единственного поставщика; 2) закупки товаров (работ, услуг) для их последующей перепродажи; 3) закупки, осуществляемые совместно с другими лицами, в том числе с лицами, входящими с юридическим лицом в одну группу лиц; 4) закупки, осуществляемые у лиц, входящих с юридическим лицом в одну группу лиц; 5) закупки аудиторских и юридических услуг; 6) закупки товаров (работ, услуг) у рекламопроизводителей и/или рекламораспространителей; 7) закупки программ для ЭВМ; 8) закупки импортного оборудования и комплектующих к нему; 9) закупки по договорам, заключенным до вступления в силу рассматриваемого законопроекта; 10) закупки товаров (работ/услуг) для целей осуществления хозяйствующим субъектом отдельных видов деятельности: для целей оказания услуг связи, для целей оказания юридических услуг, для целей оказания транспортных услуг и т.д. 4. Исключить положение законопроекта о повышении в следующем году доли закупок до 20% в случае невыполнения требования о соблюдении размера доли не меньше 10%, как избыточную, тем более с учетом того, что законопроектом предусматривается введение отдельной административной ответственности за нарушение обязанности по осуществлению закупок у СМСП.</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Цаба Виталий  (tsaba@baltika.com)</w:t>
            </w:r>
          </w:p>
        </w:tc>
        <w:tc>
          <w:tcPr>
            <w:tcW w:w="5529" w:type="dxa"/>
          </w:tcPr>
          <w:p w:rsidR="00980900" w:rsidRPr="001D360B" w:rsidRDefault="001D360B" w:rsidP="001D360B">
            <w:r w:rsidRPr="001D360B">
              <w:rPr>
                <w:rStyle w:val="pt-000004"/>
                <w:rFonts w:ascii="Times New Roman" w:hAnsi="Times New Roman" w:cs="Times New Roman"/>
              </w:rPr>
              <w:t>Не считаем предлагаемое регулирование оптимальным способом поддержки малого и среднего бизнеса.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Цаба Виталий  (tsaba@baltika.com)</w:t>
            </w:r>
          </w:p>
        </w:tc>
        <w:tc>
          <w:tcPr>
            <w:tcW w:w="5529" w:type="dxa"/>
          </w:tcPr>
          <w:p w:rsidR="00980900" w:rsidRPr="001D360B" w:rsidRDefault="001D360B" w:rsidP="001D360B">
            <w:r w:rsidRPr="001D360B">
              <w:rPr>
                <w:rStyle w:val="pt-000004"/>
                <w:rFonts w:ascii="Times New Roman" w:hAnsi="Times New Roman" w:cs="Times New Roman"/>
              </w:rPr>
              <w:t>Введение предлагаемых норма повлечёт следующие негативные последствия: - искусственное ограничение конкуренции со стороны государства; - появление вторичного (спекулятивного) рынка необходимого для производства потребительских товаров сырья, что повлечёт, в свою очередь:               - снижение качества поставляемого сырья и, как следствие, качества потребительских товаров;               - повышение потребительских цен.</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Цаба Виталий  (tsaba@baltika.com)</w:t>
            </w:r>
          </w:p>
        </w:tc>
        <w:tc>
          <w:tcPr>
            <w:tcW w:w="5529" w:type="dxa"/>
          </w:tcPr>
          <w:p w:rsidR="00980900" w:rsidRPr="001D360B" w:rsidRDefault="001D360B" w:rsidP="001D360B">
            <w:r w:rsidRPr="001D360B">
              <w:rPr>
                <w:rStyle w:val="pt-000004"/>
                <w:rFonts w:ascii="Times New Roman" w:hAnsi="Times New Roman" w:cs="Times New Roman"/>
              </w:rPr>
              <w:t>Выгоды и преимущества от предлагаемого регулирования неочевидны.</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Цаба Виталий  (tsaba@baltika.com)</w:t>
            </w:r>
          </w:p>
        </w:tc>
        <w:tc>
          <w:tcPr>
            <w:tcW w:w="5529" w:type="dxa"/>
          </w:tcPr>
          <w:p w:rsidR="00980900" w:rsidRPr="001D360B" w:rsidRDefault="001D360B" w:rsidP="001D360B">
            <w:r w:rsidRPr="001D360B">
              <w:rPr>
                <w:rStyle w:val="pt-000004"/>
                <w:rFonts w:ascii="Times New Roman" w:hAnsi="Times New Roman" w:cs="Times New Roman"/>
              </w:rPr>
              <w:t>Считаем необходимым проработать возможные способы решения проблемы с тесным вовлечением представителей бизнес-сообщества  экспертов.</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Цаба Виталий  (tsaba@baltika.com)</w:t>
            </w:r>
          </w:p>
        </w:tc>
        <w:tc>
          <w:tcPr>
            <w:tcW w:w="5529" w:type="dxa"/>
          </w:tcPr>
          <w:p w:rsidR="00980900" w:rsidRPr="001D360B" w:rsidRDefault="001D360B" w:rsidP="001D360B">
            <w:r w:rsidRPr="001D360B">
              <w:rPr>
                <w:rStyle w:val="pt-000004"/>
                <w:rFonts w:ascii="Times New Roman" w:hAnsi="Times New Roman" w:cs="Times New Roman"/>
              </w:rPr>
              <w:t>Предложения в файле.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Нет. Предлагаемое введение нормативных обязательств крупных компаний (с годовой выручкой превышающей 7 млрд. руб.) по закупке товаров у субъектов малого предпринимательства размере 10% от общего объема закупок не позволит достичь поставленной цели по улучшению экономического климата и развитию малого предпринимательства в Российской Федерации.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В результате введения предлагаемой нормы возникнут следующие риски: 1) увеличение издержек крупных компаний (с годовой выручкой превышающей 7 млрд. руб.), которые в целях соблюдения установленных требований будут вынуждены обращаться к "липовым" фирмам, на бумаге являющимся субъектами малого бизнеса, а по факту лишь выполняющими посреднические функции при закупках товаров и услуг у компаний, не относящихся к субъектами малого бизнеса; 2) увеличение издержек крупных компаний произойдет и в случае, когда у них не будет необходимости пользоваться услугами посредников, так как при выполнении тендерных процедур они будут вынуждены отказываться от услуг предприятий, не относящихся к субъектам малого бизнеса (хотя бы они и предложили лучшие условия поставки ), только для того, чтобы соблюсти установленный норматив закупок; 3) риски снижения качества закупаемых товаров и услуг в условиях ограничения конкуренции, а именно исключения (в целях соблюдения установленного требования) из числа потенциальных поставщиков предприятий, не относящихся к субъектам малого бизнеса; 4) риски снижения налоговых поступлений в связи с более льготным режимом налогообложения субъектов малого бизнеса и менее прозрачным характером их деятельности.  Риск по пункту 1 может быть в существенной мере снижен в случае исключения требования по закупке товаров (услуг) у субъектов малого бизнеса  ряда отраслей промышленности, где на долю малого бизнеса в принципе не может приходится 10% от объема закупок. В частности, имеются в виду такие сферы, как разведка, добыча, транспортировка, переработка и хранение нефти и газа; производства, хранения, транспортировки и распределения продуктов их переработки; производства и транспортировки электрической и тепловой энергии.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 Согласно статье 8 Конституции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34 Конституции Российской Федерации предоставляет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Следует отметить, что реализация имущественных прав, а также свобода договора участников гражданского оборота, регулируется законом. 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Исходя из нормы статьи 55 Конституции Российской Федерации права и свободы лиц, осуществляющих предпринимательскую деятельность, могут быть ограничены в целях защиты прав и законных интересов других лиц. Таким образом, данная норма не противоречит действующему законодательству.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Не просматриваются. Субъекты малого бизнеса и сейчас могут на равных основаниях участвовать в закупочной деятельности крупных компаний. Предлагаемая норма по определению не может служить стимулом для развития малого бизнеса, так как в случае расширения производства предприятие перестанет быть субъектом малого бизнеса и лишится приоритетного права на поставку своих товаров и услуг.</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Андрей Павлов  (andrej.pavlov@lukoil.com)</w:t>
            </w:r>
          </w:p>
        </w:tc>
        <w:tc>
          <w:tcPr>
            <w:tcW w:w="5529" w:type="dxa"/>
          </w:tcPr>
          <w:p w:rsidR="00980900" w:rsidRPr="001D360B" w:rsidRDefault="001D360B" w:rsidP="001D360B">
            <w:r w:rsidRPr="001D360B">
              <w:rPr>
                <w:rStyle w:val="pt-000004"/>
                <w:rFonts w:ascii="Times New Roman" w:hAnsi="Times New Roman" w:cs="Times New Roman"/>
              </w:rPr>
              <w:t>Более эффективными являются меры поддержки развития малого бизнеса стимулирующего, а не дискриминирующего других участников рынка характера.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учтено. Законопроект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 и развития конкуренции.</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39</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0</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0</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39</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9"/>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B1" w:rsidRDefault="00A31FB1">
      <w:r>
        <w:separator/>
      </w:r>
    </w:p>
  </w:endnote>
  <w:endnote w:type="continuationSeparator" w:id="0">
    <w:p w:rsidR="00A31FB1" w:rsidRDefault="00A3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B1" w:rsidRDefault="00A31FB1">
      <w:r>
        <w:separator/>
      </w:r>
    </w:p>
  </w:footnote>
  <w:footnote w:type="continuationSeparator" w:id="0">
    <w:p w:rsidR="00A31FB1" w:rsidRDefault="00A3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1FB1"/>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2224"/>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411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8ADC-6CA2-415E-85AB-0020AD24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12048</Words>
  <Characters>68676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80563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Загорская Ирина Николаевна</cp:lastModifiedBy>
  <cp:revision>2</cp:revision>
  <cp:lastPrinted>2015-05-12T12:20:00Z</cp:lastPrinted>
  <dcterms:created xsi:type="dcterms:W3CDTF">2016-12-16T12:49:00Z</dcterms:created>
  <dcterms:modified xsi:type="dcterms:W3CDTF">2016-12-16T12:49:00Z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