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0E" w:rsidRPr="002C3FD0" w:rsidRDefault="00D262CD" w:rsidP="00D262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2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E74D7" wp14:editId="68A555DD">
            <wp:extent cx="695325" cy="619125"/>
            <wp:effectExtent l="0" t="0" r="9525" b="9525"/>
            <wp:docPr id="1" name="Рисунок 1" descr="C:\Users\borisova.AM\Desktop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ova.AM\Desktop\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CD" w:rsidRPr="002C3FD0" w:rsidRDefault="00D262CD" w:rsidP="00AB1E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C3FD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Федеральная антимонопольная служба</w:t>
      </w:r>
    </w:p>
    <w:p w:rsidR="00D262CD" w:rsidRPr="002C3FD0" w:rsidRDefault="00D262CD" w:rsidP="00AB1E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C3FD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Управление контроля химической промышленности и агропромышленного комплекса</w:t>
      </w: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4E8" w:rsidRPr="009E3050" w:rsidRDefault="003A44E8" w:rsidP="00087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E8">
        <w:rPr>
          <w:rFonts w:ascii="Times New Roman" w:hAnsi="Times New Roman" w:cs="Times New Roman"/>
          <w:b/>
          <w:sz w:val="28"/>
          <w:szCs w:val="28"/>
        </w:rPr>
        <w:t xml:space="preserve">АНАЛИТИЧЕСКИЙ ОБЗОР ПО РЕЗУЛЬТАТАМ АНАЛИЗА </w:t>
      </w:r>
      <w:r w:rsidRPr="009E3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СОСТОЯНИЯ</w:t>
      </w:r>
    </w:p>
    <w:p w:rsidR="000827F2" w:rsidRPr="003A44E8" w:rsidRDefault="003A44E8" w:rsidP="00087FF0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9E3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КОНКУРЕНЦИИ</w:t>
      </w:r>
      <w:r w:rsidRPr="003A44E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6A2029" w:rsidRPr="003A4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РЫНК</w:t>
      </w:r>
      <w:r w:rsidRPr="003A4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1CF6" w:rsidRPr="003A4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27F2" w:rsidRPr="003A4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ШИН И ПОКРЫШЕК ДЛЯ </w:t>
      </w:r>
      <w:r w:rsidR="000827F2" w:rsidRPr="003A4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СЕЛЬСКОХОЗЯЙСТВЕННЫХ МАШИН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0827F2" w:rsidRPr="003A44E8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BC1E85" w:rsidRPr="002C3FD0" w:rsidRDefault="00BC1E85" w:rsidP="00BC1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B3A" w:rsidRPr="002C3FD0" w:rsidRDefault="00DA2B3A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3B9" w:rsidRDefault="008D53B9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3B9" w:rsidRDefault="008D53B9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3B9" w:rsidRPr="002C3FD0" w:rsidRDefault="008D53B9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AB1EEE" w:rsidP="00D262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B24969" w:rsidRPr="002C3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D262CD" w:rsidRPr="002C3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3B02C8" w:rsidRPr="002C3FD0" w:rsidRDefault="003B02C8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69E" w:rsidRDefault="0042369E" w:rsidP="00D262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69E" w:rsidRDefault="0042369E" w:rsidP="00D262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</w:p>
    <w:p w:rsidR="00D262CD" w:rsidRPr="002C3FD0" w:rsidRDefault="00D262CD" w:rsidP="00D262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07"/>
        <w:gridCol w:w="547"/>
      </w:tblGrid>
      <w:tr w:rsidR="00135029" w:rsidRPr="002C3FD0" w:rsidTr="0042369E">
        <w:tc>
          <w:tcPr>
            <w:tcW w:w="9587" w:type="dxa"/>
          </w:tcPr>
          <w:p w:rsidR="00D262CD" w:rsidRPr="00680170" w:rsidRDefault="00DF2D41" w:rsidP="00DF2D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FE619A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Общие положения</w:t>
            </w:r>
          </w:p>
        </w:tc>
        <w:tc>
          <w:tcPr>
            <w:tcW w:w="550" w:type="dxa"/>
          </w:tcPr>
          <w:p w:rsidR="00D262CD" w:rsidRPr="00680170" w:rsidRDefault="00DF2D41" w:rsidP="00D262C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135029" w:rsidRPr="002C3FD0" w:rsidTr="0042369E">
        <w:tc>
          <w:tcPr>
            <w:tcW w:w="9587" w:type="dxa"/>
          </w:tcPr>
          <w:p w:rsidR="00D262CD" w:rsidRPr="00680170" w:rsidRDefault="00DF2D41" w:rsidP="00EB7B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="00FE619A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B7BBC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Определение в</w:t>
            </w:r>
            <w:r w:rsidR="00D262CD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ременно</w:t>
            </w:r>
            <w:r w:rsidR="00EB7BBC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</w:t>
            </w:r>
            <w:r w:rsidR="00D262CD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интервал</w:t>
            </w:r>
            <w:r w:rsidR="00EB7BBC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D262CD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товарного рынка</w:t>
            </w:r>
          </w:p>
        </w:tc>
        <w:tc>
          <w:tcPr>
            <w:tcW w:w="550" w:type="dxa"/>
          </w:tcPr>
          <w:p w:rsidR="00D262CD" w:rsidRPr="00680170" w:rsidRDefault="00DF2D41" w:rsidP="00D262C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135029" w:rsidRPr="002C3FD0" w:rsidTr="0042369E">
        <w:tc>
          <w:tcPr>
            <w:tcW w:w="9587" w:type="dxa"/>
          </w:tcPr>
          <w:p w:rsidR="00D262CD" w:rsidRPr="00680170" w:rsidRDefault="00DF2D41" w:rsidP="00036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="00FE619A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3642B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Определение п</w:t>
            </w:r>
            <w:r w:rsidR="00D262CD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родуктовы</w:t>
            </w:r>
            <w:r w:rsidR="0003642B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="00D262CD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границ товарного рынка</w:t>
            </w:r>
          </w:p>
        </w:tc>
        <w:tc>
          <w:tcPr>
            <w:tcW w:w="550" w:type="dxa"/>
          </w:tcPr>
          <w:p w:rsidR="00D262CD" w:rsidRPr="00680170" w:rsidRDefault="00D05967" w:rsidP="00D262C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135029" w:rsidRPr="002C3FD0" w:rsidTr="0042369E">
        <w:tc>
          <w:tcPr>
            <w:tcW w:w="9587" w:type="dxa"/>
          </w:tcPr>
          <w:p w:rsidR="00D262CD" w:rsidRPr="00680170" w:rsidRDefault="00DF2D41" w:rsidP="00036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="00FE619A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3642B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Определение г</w:t>
            </w:r>
            <w:r w:rsidR="00D262CD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еографически</w:t>
            </w:r>
            <w:r w:rsidR="0003642B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="00D262CD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границ товарного рынка</w:t>
            </w:r>
          </w:p>
        </w:tc>
        <w:tc>
          <w:tcPr>
            <w:tcW w:w="550" w:type="dxa"/>
          </w:tcPr>
          <w:p w:rsidR="00D262CD" w:rsidRPr="00680170" w:rsidRDefault="00680170" w:rsidP="00D262C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135029" w:rsidRPr="002C3FD0" w:rsidTr="00DC22E8">
        <w:trPr>
          <w:trHeight w:val="401"/>
        </w:trPr>
        <w:tc>
          <w:tcPr>
            <w:tcW w:w="9587" w:type="dxa"/>
          </w:tcPr>
          <w:p w:rsidR="00DF2D41" w:rsidRPr="00680170" w:rsidRDefault="00DF2D41" w:rsidP="0003642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="00FE619A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3642B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Определение с</w:t>
            </w: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остав</w:t>
            </w:r>
            <w:r w:rsidR="0003642B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хозяйствующих субъектов</w:t>
            </w:r>
            <w:r w:rsidR="00DC22E8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</w:t>
            </w: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объем</w:t>
            </w:r>
            <w:r w:rsidR="0003642B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товарного рынка </w:t>
            </w:r>
          </w:p>
        </w:tc>
        <w:tc>
          <w:tcPr>
            <w:tcW w:w="550" w:type="dxa"/>
          </w:tcPr>
          <w:p w:rsidR="00DF2D41" w:rsidRPr="00680170" w:rsidRDefault="00776261" w:rsidP="00DF2D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680170" w:rsidRPr="002C3FD0" w:rsidTr="00DC22E8">
        <w:trPr>
          <w:trHeight w:val="401"/>
        </w:trPr>
        <w:tc>
          <w:tcPr>
            <w:tcW w:w="9587" w:type="dxa"/>
          </w:tcPr>
          <w:p w:rsidR="00680170" w:rsidRPr="00680170" w:rsidRDefault="00680170" w:rsidP="00680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6. </w:t>
            </w:r>
            <w:r w:rsidRPr="006801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Расчет объема товарного рынка и долей хозяйствующих субъектов на рынке</w:t>
            </w:r>
          </w:p>
        </w:tc>
        <w:tc>
          <w:tcPr>
            <w:tcW w:w="550" w:type="dxa"/>
          </w:tcPr>
          <w:p w:rsidR="00680170" w:rsidRPr="00680170" w:rsidRDefault="0030416B" w:rsidP="00DF2D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680170" w:rsidRPr="002C3FD0" w:rsidTr="00DC22E8">
        <w:trPr>
          <w:trHeight w:val="401"/>
        </w:trPr>
        <w:tc>
          <w:tcPr>
            <w:tcW w:w="9587" w:type="dxa"/>
          </w:tcPr>
          <w:p w:rsidR="00680170" w:rsidRPr="00680170" w:rsidRDefault="00680170" w:rsidP="0003642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801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Определение уровня концентрации товарного рынка</w:t>
            </w:r>
          </w:p>
        </w:tc>
        <w:tc>
          <w:tcPr>
            <w:tcW w:w="550" w:type="dxa"/>
          </w:tcPr>
          <w:p w:rsidR="00680170" w:rsidRPr="00680170" w:rsidRDefault="00680170" w:rsidP="003041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041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42369E" w:rsidRPr="002C3FD0" w:rsidTr="0042369E">
        <w:trPr>
          <w:trHeight w:val="273"/>
        </w:trPr>
        <w:tc>
          <w:tcPr>
            <w:tcW w:w="9587" w:type="dxa"/>
          </w:tcPr>
          <w:p w:rsidR="0042369E" w:rsidRPr="00680170" w:rsidRDefault="00680170" w:rsidP="009A493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42369E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FE619A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A493F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Определение б</w:t>
            </w:r>
            <w:r w:rsidR="0042369E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арьер</w:t>
            </w:r>
            <w:r w:rsidR="009A493F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</w:t>
            </w:r>
            <w:r w:rsidR="0042369E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входа на товарный рынок</w:t>
            </w:r>
          </w:p>
        </w:tc>
        <w:tc>
          <w:tcPr>
            <w:tcW w:w="550" w:type="dxa"/>
          </w:tcPr>
          <w:p w:rsidR="0042369E" w:rsidRPr="00680170" w:rsidRDefault="0042369E" w:rsidP="00680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680170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135029" w:rsidRPr="002C3FD0" w:rsidTr="0042369E">
        <w:tc>
          <w:tcPr>
            <w:tcW w:w="9587" w:type="dxa"/>
          </w:tcPr>
          <w:p w:rsidR="00D262CD" w:rsidRPr="00680170" w:rsidRDefault="000A57A7" w:rsidP="00F829A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F829AF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FE619A" w:rsidRPr="006801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E619A" w:rsidRPr="00680170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Возможные факторы рыночных рисков для российских производителей шин </w:t>
            </w:r>
            <w:r w:rsidR="00FE619A"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покрышек для сельскохозяйственной техники</w:t>
            </w:r>
          </w:p>
        </w:tc>
        <w:tc>
          <w:tcPr>
            <w:tcW w:w="550" w:type="dxa"/>
          </w:tcPr>
          <w:p w:rsidR="00D262CD" w:rsidRPr="00680170" w:rsidRDefault="00BA4A53" w:rsidP="003041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041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</w:tbl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CD" w:rsidRPr="002C3FD0" w:rsidRDefault="00D262CD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612" w:rsidRPr="002C3FD0" w:rsidRDefault="00A00612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612" w:rsidRPr="002C3FD0" w:rsidRDefault="00A00612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612" w:rsidRPr="002C3FD0" w:rsidRDefault="00A00612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612" w:rsidRPr="002C3FD0" w:rsidRDefault="00A00612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612" w:rsidRPr="002C3FD0" w:rsidRDefault="00A00612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612" w:rsidRPr="002C3FD0" w:rsidRDefault="00A00612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612" w:rsidRPr="002C3FD0" w:rsidRDefault="00A00612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612" w:rsidRPr="002C3FD0" w:rsidRDefault="00A00612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612" w:rsidRPr="002C3FD0" w:rsidRDefault="00A00612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612" w:rsidRPr="002C3FD0" w:rsidRDefault="00A00612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612" w:rsidRPr="002C3FD0" w:rsidRDefault="00A00612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612" w:rsidRPr="002C3FD0" w:rsidRDefault="00A00612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612" w:rsidRPr="002C3FD0" w:rsidRDefault="00A00612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612" w:rsidRPr="002C3FD0" w:rsidRDefault="00A00612" w:rsidP="00D262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612" w:rsidRPr="002C3FD0" w:rsidRDefault="00A00612" w:rsidP="00A00612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734C9B" w:rsidRPr="007448FC" w:rsidRDefault="00734C9B" w:rsidP="00734C9B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827F2" w:rsidRDefault="000827F2" w:rsidP="00C07A7F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исследования - </w:t>
      </w:r>
      <w:r w:rsidR="003A44E8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состояния конкуренции на рынке шин и покрышек для сельскохозяйственных машин Российской Федерации, определение направление перспектив развития рассматриваемого рынка.</w:t>
      </w:r>
    </w:p>
    <w:p w:rsidR="000827F2" w:rsidRDefault="000827F2" w:rsidP="00C07A7F">
      <w:pPr>
        <w:pStyle w:val="af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Основанием для проведения данного </w:t>
      </w:r>
      <w:r w:rsidR="00087FF0">
        <w:rPr>
          <w:sz w:val="28"/>
          <w:szCs w:val="28"/>
        </w:rPr>
        <w:t>аналитического исследования</w:t>
      </w:r>
      <w:r>
        <w:rPr>
          <w:sz w:val="28"/>
          <w:szCs w:val="28"/>
        </w:rPr>
        <w:t xml:space="preserve"> является исполнение Плана работы ФАС России по анализу состояния конкуренции на товарных рынках на 2015-2016 годы, утвержденного приказами ФАС России от 18.12.2014 № 790/14 и от 17.06.2015 № 208/15.</w:t>
      </w:r>
    </w:p>
    <w:p w:rsidR="00E63AF9" w:rsidRDefault="000827F2" w:rsidP="000827F2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Методическую основу данного </w:t>
      </w:r>
      <w:r w:rsidR="003A44E8">
        <w:rPr>
          <w:sz w:val="28"/>
          <w:szCs w:val="28"/>
        </w:rPr>
        <w:t xml:space="preserve">аналитического </w:t>
      </w:r>
      <w:r>
        <w:rPr>
          <w:sz w:val="28"/>
          <w:szCs w:val="28"/>
        </w:rPr>
        <w:t>исследования составил</w:t>
      </w:r>
      <w:r w:rsidR="00E63AF9">
        <w:rPr>
          <w:sz w:val="28"/>
          <w:szCs w:val="28"/>
        </w:rPr>
        <w:t>и:</w:t>
      </w:r>
    </w:p>
    <w:p w:rsidR="000827F2" w:rsidRDefault="000827F2" w:rsidP="00E63AF9">
      <w:pPr>
        <w:pStyle w:val="af3"/>
        <w:numPr>
          <w:ilvl w:val="0"/>
          <w:numId w:val="2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анализа состояния конкурентной среды на товарном рынке, утвержденный приказом ФАС России от 28.04.2010 № 220 «Об утверждении порядка проведения анализа состояния конкуренции на товарном рынке»</w:t>
      </w:r>
      <w:r w:rsidRPr="00006D3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</w:t>
      </w:r>
      <w:r w:rsidR="00E63AF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63AF9" w:rsidRDefault="00E63AF9" w:rsidP="00E63AF9">
      <w:pPr>
        <w:pStyle w:val="af3"/>
        <w:numPr>
          <w:ilvl w:val="0"/>
          <w:numId w:val="2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проведению анализа состояния конкурентной среды на рынке шин и покрышек для сельскохозяйственных машин Российской Федерации, утвержденные Комиссией ФАС России по проведению анализа товарных рынков (протокол № 3 от 01.04.2015).</w:t>
      </w:r>
    </w:p>
    <w:p w:rsidR="000827F2" w:rsidRDefault="000827F2" w:rsidP="000827F2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источников информации использовались данные хозяйствующих субъектов, являющихся производителями шин и покрышек для сельскохозяйственных машин и потребителей </w:t>
      </w:r>
      <w:r w:rsidR="008D53B9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продукции, а также данные федеральных органов исполнительной власти, сообщения средств массовой информации, данные собственных исследований антимонопольного органа, данные маркетинговых исследований, технические условия и нормативы.</w:t>
      </w:r>
    </w:p>
    <w:p w:rsidR="00903BCB" w:rsidRPr="007448FC" w:rsidRDefault="00903BCB" w:rsidP="00A00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0389" w:rsidRPr="002C3FD0" w:rsidRDefault="00EB7BBC" w:rsidP="00A2038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в</w:t>
      </w:r>
      <w:r w:rsidR="00A20389" w:rsidRPr="002C3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ременно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A20389" w:rsidRPr="002C3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интервал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20389" w:rsidRPr="002C3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20389" w:rsidRPr="002C3FD0" w:rsidRDefault="00A20389" w:rsidP="00A20389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исследования товарного рынка</w:t>
      </w:r>
    </w:p>
    <w:p w:rsidR="00A20389" w:rsidRPr="007448FC" w:rsidRDefault="00A20389" w:rsidP="00A00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20389" w:rsidRPr="002C3FD0" w:rsidRDefault="00A20389" w:rsidP="00A00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Временной интервал исследования товарного рынка определен с учетом цели исследования, особенностей товарного рынка и доступности информации.</w:t>
      </w:r>
    </w:p>
    <w:p w:rsidR="003322DC" w:rsidRPr="002C3FD0" w:rsidRDefault="00BF01A1" w:rsidP="00A00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>Периодом</w:t>
      </w:r>
      <w:r w:rsidR="006A2029"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0389"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который исследуется информация о производстве</w:t>
      </w:r>
      <w:r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0389"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389" w:rsidRPr="00B20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B20E62" w:rsidRPr="00B20E62">
        <w:rPr>
          <w:rFonts w:ascii="Times New Roman" w:hAnsi="Times New Roman" w:cs="Times New Roman"/>
          <w:sz w:val="28"/>
          <w:szCs w:val="28"/>
        </w:rPr>
        <w:t>шин и покрышек для сельскохозяйственных машин</w:t>
      </w:r>
      <w:r w:rsidR="006A2029"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0389"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C46"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701CF6"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>период с января 201</w:t>
      </w:r>
      <w:r w:rsidR="001320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1CF6"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="001320A0">
        <w:rPr>
          <w:rFonts w:ascii="Times New Roman" w:hAnsi="Times New Roman" w:cs="Times New Roman"/>
          <w:color w:val="000000" w:themeColor="text1"/>
          <w:sz w:val="28"/>
          <w:szCs w:val="28"/>
        </w:rPr>
        <w:t>декабрь</w:t>
      </w:r>
      <w:r w:rsidR="00701CF6"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1320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1CF6"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включительно.</w:t>
      </w:r>
    </w:p>
    <w:p w:rsidR="00903BCB" w:rsidRPr="007448FC" w:rsidRDefault="00903BCB" w:rsidP="00A00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17C46" w:rsidRPr="002C3FD0" w:rsidRDefault="0003642B" w:rsidP="00017C46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п</w:t>
      </w:r>
      <w:r w:rsidR="00017C46" w:rsidRPr="002C3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родуктовы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017C46" w:rsidRPr="002C3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границ товарного рынка</w:t>
      </w:r>
    </w:p>
    <w:p w:rsidR="00CC0C06" w:rsidRPr="007448FC" w:rsidRDefault="00CC0C06" w:rsidP="00A00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7486B" w:rsidRDefault="0097486B" w:rsidP="0097486B">
      <w:pPr>
        <w:pStyle w:val="Standard"/>
        <w:spacing w:after="0" w:line="240" w:lineRule="auto"/>
        <w:ind w:right="283" w:firstLine="709"/>
        <w:jc w:val="both"/>
      </w:pPr>
      <w:r>
        <w:rPr>
          <w:rFonts w:ascii="Times New Roman" w:hAnsi="Times New Roman"/>
          <w:bCs/>
          <w:sz w:val="28"/>
          <w:szCs w:val="28"/>
        </w:rPr>
        <w:t>Согласно Общероссийскому классификатору продукции по видам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(ОКПД) ОК 034-2014 (КПЕС 2008)</w:t>
      </w:r>
      <w:r>
        <w:rPr>
          <w:rFonts w:ascii="Times New Roman" w:hAnsi="Times New Roman"/>
          <w:sz w:val="28"/>
          <w:szCs w:val="28"/>
        </w:rPr>
        <w:t xml:space="preserve">, утвержденному приказом Росстандарта от 31.01.2014 № 14-ст, </w:t>
      </w:r>
      <w:r>
        <w:rPr>
          <w:rFonts w:ascii="Times New Roman" w:hAnsi="Times New Roman" w:cs="Times New Roman"/>
          <w:sz w:val="28"/>
          <w:szCs w:val="28"/>
        </w:rPr>
        <w:t>шины и покрышки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сельскохозяйственных машин </w:t>
      </w:r>
      <w:r>
        <w:rPr>
          <w:rFonts w:ascii="Times New Roman" w:hAnsi="Times New Roman"/>
          <w:sz w:val="28"/>
          <w:szCs w:val="28"/>
        </w:rPr>
        <w:t xml:space="preserve">классифицируются кодом ОКПД - </w:t>
      </w:r>
      <w:r>
        <w:rPr>
          <w:rFonts w:ascii="Times New Roman" w:hAnsi="Times New Roman"/>
          <w:color w:val="000000"/>
          <w:sz w:val="28"/>
          <w:szCs w:val="28"/>
        </w:rPr>
        <w:t xml:space="preserve">25.11.14.110 </w:t>
      </w:r>
      <w:r>
        <w:rPr>
          <w:rFonts w:ascii="Times New Roman" w:hAnsi="Times New Roman"/>
          <w:sz w:val="28"/>
          <w:szCs w:val="28"/>
        </w:rPr>
        <w:t>«Ш</w:t>
      </w:r>
      <w:hyperlink r:id="rId9" w:history="1">
        <w:r>
          <w:rPr>
            <w:rFonts w:ascii="Times New Roman" w:hAnsi="Times New Roman"/>
            <w:color w:val="000000"/>
            <w:sz w:val="28"/>
            <w:szCs w:val="28"/>
          </w:rPr>
          <w:t>ины, покрышки для сельскохозяйственных машин (кроме мини-тракторов и мотокультиваторов</w:t>
        </w:r>
        <w:r w:rsidR="009B583E">
          <w:rPr>
            <w:rFonts w:ascii="Times New Roman" w:hAnsi="Times New Roman"/>
            <w:color w:val="000000"/>
            <w:sz w:val="28"/>
            <w:szCs w:val="28"/>
          </w:rPr>
          <w:t>)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и машин, используемых в лесном хозяйстве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97486B" w:rsidRDefault="0097486B" w:rsidP="00C07A7F">
      <w:pPr>
        <w:pStyle w:val="Standard"/>
        <w:spacing w:after="0" w:line="240" w:lineRule="auto"/>
        <w:ind w:right="283"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продуктовые границы товарного рынка предварительно определяются как </w:t>
      </w:r>
      <w:r>
        <w:rPr>
          <w:rFonts w:ascii="Times New Roman" w:hAnsi="Times New Roman" w:cs="Times New Roman"/>
          <w:sz w:val="28"/>
          <w:szCs w:val="28"/>
        </w:rPr>
        <w:t xml:space="preserve">шины и покрышки </w:t>
      </w:r>
      <w:r>
        <w:rPr>
          <w:rFonts w:ascii="Times New Roman" w:eastAsia="Times New Roman" w:hAnsi="Times New Roman" w:cs="Times New Roman"/>
          <w:sz w:val="28"/>
          <w:szCs w:val="28"/>
        </w:rPr>
        <w:t>для сельскохозяйственных машин (кроме мини-тракторов и мотокультиваторов)</w:t>
      </w:r>
      <w:r w:rsidR="009B5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83E" w:rsidRPr="009B583E">
        <w:rPr>
          <w:rFonts w:ascii="Times New Roman" w:eastAsia="Times New Roman" w:hAnsi="Times New Roman" w:cs="Times New Roman"/>
          <w:sz w:val="28"/>
          <w:szCs w:val="28"/>
        </w:rPr>
        <w:t>и машин, используемых в лесном хозяйстве</w:t>
      </w:r>
      <w:r w:rsidR="009B58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6E81" w:rsidRPr="00016E81">
        <w:t xml:space="preserve"> </w:t>
      </w:r>
    </w:p>
    <w:p w:rsidR="00C07A7F" w:rsidRDefault="00C07A7F" w:rsidP="00C07A7F">
      <w:pPr>
        <w:pStyle w:val="ConsPlusNormal"/>
        <w:ind w:right="283" w:firstLine="567"/>
        <w:jc w:val="both"/>
      </w:pPr>
      <w:r>
        <w:t xml:space="preserve">Анализируемый вид деятельности – реализация </w:t>
      </w:r>
      <w:r>
        <w:rPr>
          <w:rFonts w:eastAsia="Times New Roman"/>
        </w:rPr>
        <w:t>шин и покрышек для сельскохозяйственных машин</w:t>
      </w:r>
      <w:r>
        <w:t xml:space="preserve"> хозяйствующими субъектами</w:t>
      </w:r>
      <w:r w:rsidR="00627A53">
        <w:t>,</w:t>
      </w:r>
      <w:r>
        <w:t xml:space="preserve"> являющимися производителями</w:t>
      </w:r>
      <w:r w:rsidR="009B1D58">
        <w:t xml:space="preserve"> шин и покрышек</w:t>
      </w:r>
      <w:r>
        <w:t>, а также иными хозяйствующими субъектами, входящими в одну группу лиц с производител</w:t>
      </w:r>
      <w:r w:rsidR="00265EC7">
        <w:t>я</w:t>
      </w:r>
      <w:r>
        <w:t>м</w:t>
      </w:r>
      <w:r w:rsidR="00265EC7">
        <w:t>и</w:t>
      </w:r>
      <w:r>
        <w:t xml:space="preserve">, которые осуществляют закупку </w:t>
      </w:r>
      <w:r>
        <w:rPr>
          <w:rFonts w:eastAsia="Times New Roman"/>
        </w:rPr>
        <w:t>шин и покрышек для сельскохозяйственных машин</w:t>
      </w:r>
      <w:r>
        <w:t xml:space="preserve"> непосредственно у производител</w:t>
      </w:r>
      <w:r w:rsidR="00265EC7">
        <w:t>ей</w:t>
      </w:r>
      <w:r>
        <w:t xml:space="preserve"> и не использу</w:t>
      </w:r>
      <w:r w:rsidR="00627A53">
        <w:t>ют</w:t>
      </w:r>
      <w:r>
        <w:t xml:space="preserve"> их в собственных производственных целях, реализу</w:t>
      </w:r>
      <w:r w:rsidR="00627A53">
        <w:t>я</w:t>
      </w:r>
      <w:r>
        <w:t xml:space="preserve"> третьим лицам.</w:t>
      </w:r>
    </w:p>
    <w:p w:rsidR="00092041" w:rsidRDefault="0097486B" w:rsidP="00C07A7F">
      <w:pPr>
        <w:pStyle w:val="Standard"/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Общероссийскому классификатору видов экономической деятельности ОК 029-2014 (КДС Ред. 2), утвержденному приказом Росстата от 31.01.2014 № 14-ст, деятельность по реализации </w:t>
      </w:r>
      <w:r>
        <w:rPr>
          <w:rFonts w:ascii="Times New Roman" w:hAnsi="Times New Roman"/>
          <w:color w:val="000000"/>
          <w:sz w:val="28"/>
          <w:szCs w:val="28"/>
        </w:rPr>
        <w:t>шин, покрышек и камер классифицируется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кодом ОКВЭД </w:t>
      </w:r>
      <w:r>
        <w:rPr>
          <w:rFonts w:ascii="Times New Roman" w:hAnsi="Times New Roman"/>
          <w:color w:val="000000"/>
          <w:sz w:val="28"/>
          <w:szCs w:val="28"/>
        </w:rPr>
        <w:t>25.11 «Торговля автомобильными деталями, узлами и принадлежностями»</w:t>
      </w:r>
      <w:r>
        <w:rPr>
          <w:rFonts w:ascii="Times New Roman" w:hAnsi="Times New Roman"/>
          <w:sz w:val="28"/>
          <w:szCs w:val="28"/>
        </w:rPr>
        <w:t>.</w:t>
      </w:r>
    </w:p>
    <w:p w:rsidR="00410E3E" w:rsidRDefault="00C07A7F" w:rsidP="00C07A7F">
      <w:pPr>
        <w:pStyle w:val="Standard"/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товарной номенклатурой внешнеэкономической деятельности, утвержденной решением Совета Евразийской экономической комиссии от 16.07.2015 № 54 «Об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союза» (ТН</w:t>
      </w:r>
      <w:r w:rsidR="009B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>ВЭД ЕАЭС),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 номенклатура </w:t>
      </w:r>
      <w:r>
        <w:rPr>
          <w:rFonts w:ascii="Times New Roman" w:hAnsi="Times New Roman"/>
          <w:color w:val="000000"/>
          <w:sz w:val="28"/>
          <w:szCs w:val="28"/>
        </w:rPr>
        <w:t>классифицируется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кодом</w:t>
      </w:r>
      <w:r w:rsidRPr="0009204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7486B" w:rsidRPr="00092041">
        <w:rPr>
          <w:rFonts w:ascii="Times New Roman" w:hAnsi="Times New Roman" w:cs="Times New Roman"/>
          <w:color w:val="333333"/>
          <w:sz w:val="28"/>
          <w:szCs w:val="28"/>
        </w:rPr>
        <w:t>ТН ВЭД ЕАЭС 4011</w:t>
      </w:r>
      <w:r w:rsidR="00410E3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7486B" w:rsidRPr="00092041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092041" w:rsidRPr="00092041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410E3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92041" w:rsidRPr="00092041">
        <w:rPr>
          <w:rFonts w:ascii="Times New Roman" w:hAnsi="Times New Roman" w:cs="Times New Roman"/>
          <w:color w:val="333333"/>
          <w:sz w:val="28"/>
          <w:szCs w:val="28"/>
        </w:rPr>
        <w:t>000</w:t>
      </w:r>
      <w:r w:rsidR="00410E3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92041" w:rsidRPr="00092041">
        <w:rPr>
          <w:rFonts w:ascii="Times New Roman" w:hAnsi="Times New Roman" w:cs="Times New Roman"/>
          <w:color w:val="333333"/>
          <w:sz w:val="28"/>
          <w:szCs w:val="28"/>
        </w:rPr>
        <w:t xml:space="preserve">0 </w:t>
      </w:r>
      <w:r w:rsidR="00410E3E">
        <w:rPr>
          <w:rFonts w:ascii="Times New Roman" w:hAnsi="Times New Roman" w:cs="Times New Roman"/>
          <w:color w:val="333333"/>
          <w:sz w:val="28"/>
          <w:szCs w:val="28"/>
        </w:rPr>
        <w:t>«Прочие шины и покрышки, с рисунком протектора в «</w:t>
      </w:r>
      <w:r w:rsidR="004269BC">
        <w:rPr>
          <w:rFonts w:ascii="Times New Roman" w:hAnsi="Times New Roman" w:cs="Times New Roman"/>
          <w:color w:val="333333"/>
          <w:sz w:val="28"/>
          <w:szCs w:val="28"/>
        </w:rPr>
        <w:t>ё</w:t>
      </w:r>
      <w:r w:rsidR="00410E3E">
        <w:rPr>
          <w:rFonts w:ascii="Times New Roman" w:hAnsi="Times New Roman" w:cs="Times New Roman"/>
          <w:color w:val="333333"/>
          <w:sz w:val="28"/>
          <w:szCs w:val="28"/>
        </w:rPr>
        <w:t>лочку» или аналогичными рисунками протектора, для транспортных средств и машин используемых в сельском и лесном хозяйстве».</w:t>
      </w:r>
    </w:p>
    <w:p w:rsidR="003B02C8" w:rsidRDefault="003B02C8" w:rsidP="00504F6E">
      <w:pPr>
        <w:widowControl w:val="0"/>
        <w:shd w:val="clear" w:color="auto" w:fill="FFFFFF"/>
        <w:autoSpaceDE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037">
        <w:rPr>
          <w:rFonts w:ascii="Times New Roman" w:hAnsi="Times New Roman" w:cs="Times New Roman"/>
          <w:sz w:val="28"/>
          <w:szCs w:val="28"/>
        </w:rPr>
        <w:t>Шины и покрышки для сельскохозяйственн</w:t>
      </w:r>
      <w:r w:rsidRPr="00504F6E">
        <w:rPr>
          <w:rFonts w:ascii="Times New Roman" w:hAnsi="Times New Roman" w:cs="Times New Roman"/>
          <w:sz w:val="28"/>
          <w:szCs w:val="28"/>
        </w:rPr>
        <w:t>ой</w:t>
      </w:r>
      <w:r w:rsidRPr="00CD4037">
        <w:rPr>
          <w:rFonts w:ascii="Times New Roman" w:hAnsi="Times New Roman" w:cs="Times New Roman"/>
          <w:sz w:val="28"/>
          <w:szCs w:val="28"/>
        </w:rPr>
        <w:t xml:space="preserve"> техники </w:t>
      </w:r>
      <w:r w:rsidR="009E524B">
        <w:rPr>
          <w:rFonts w:ascii="Times New Roman" w:hAnsi="Times New Roman" w:cs="Times New Roman"/>
          <w:sz w:val="28"/>
          <w:szCs w:val="28"/>
        </w:rPr>
        <w:t xml:space="preserve">в соответствии с ГОСТ </w:t>
      </w:r>
      <w:r w:rsidR="009E524B" w:rsidRPr="009E524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7463-2003</w:t>
      </w:r>
      <w:r w:rsidR="009E524B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Pr="00CD4037">
        <w:rPr>
          <w:rFonts w:ascii="Times New Roman" w:hAnsi="Times New Roman" w:cs="Times New Roman"/>
          <w:sz w:val="28"/>
          <w:szCs w:val="28"/>
        </w:rPr>
        <w:t xml:space="preserve">классифицируются следующим образом: </w:t>
      </w:r>
    </w:p>
    <w:p w:rsidR="003A40AC" w:rsidRDefault="003B02C8" w:rsidP="00FF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34906">
        <w:rPr>
          <w:rFonts w:ascii="Times New Roman" w:hAnsi="Times New Roman" w:cs="Times New Roman"/>
          <w:b/>
          <w:sz w:val="28"/>
          <w:szCs w:val="28"/>
        </w:rPr>
        <w:t>По типу конструкций каркаса</w:t>
      </w:r>
      <w:r w:rsidRPr="004349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40AC" w:rsidRDefault="003A40AC" w:rsidP="00504F6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2C8" w:rsidRPr="00434906">
        <w:rPr>
          <w:rFonts w:ascii="Times New Roman" w:hAnsi="Times New Roman" w:cs="Times New Roman"/>
          <w:sz w:val="28"/>
          <w:szCs w:val="28"/>
        </w:rPr>
        <w:t>радиальные шины – нити корда располагаются параллельно по отношению друг к другу от одного борта шины к другому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02C8" w:rsidRPr="00434906">
        <w:rPr>
          <w:rFonts w:ascii="Times New Roman" w:hAnsi="Times New Roman" w:cs="Times New Roman"/>
          <w:sz w:val="28"/>
          <w:szCs w:val="28"/>
        </w:rPr>
        <w:t xml:space="preserve"> снаружи нити корда охватывает брекерный слой; </w:t>
      </w:r>
    </w:p>
    <w:p w:rsidR="003B02C8" w:rsidRDefault="003A40AC" w:rsidP="00504F6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2C8" w:rsidRPr="00434906">
        <w:rPr>
          <w:rFonts w:ascii="Times New Roman" w:hAnsi="Times New Roman" w:cs="Times New Roman"/>
          <w:sz w:val="28"/>
          <w:szCs w:val="28"/>
        </w:rPr>
        <w:t xml:space="preserve">диагональные шины – нити корда и брекера переплетаются между собой в смежных краях. </w:t>
      </w:r>
    </w:p>
    <w:p w:rsidR="003A40AC" w:rsidRDefault="003B02C8" w:rsidP="000F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4906">
        <w:rPr>
          <w:rFonts w:ascii="Times New Roman" w:hAnsi="Times New Roman" w:cs="Times New Roman"/>
          <w:b/>
          <w:sz w:val="28"/>
          <w:szCs w:val="28"/>
        </w:rPr>
        <w:t>По назначению</w:t>
      </w:r>
      <w:r w:rsidRPr="004349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3D6B" w:rsidRDefault="003A40AC" w:rsidP="00504F6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2C8" w:rsidRPr="00434906">
        <w:rPr>
          <w:rFonts w:ascii="Times New Roman" w:hAnsi="Times New Roman" w:cs="Times New Roman"/>
          <w:sz w:val="28"/>
          <w:szCs w:val="28"/>
        </w:rPr>
        <w:t xml:space="preserve">шины для ведущих и направляющих колес тракторов и самоходных шасси; </w:t>
      </w:r>
    </w:p>
    <w:p w:rsidR="003A40AC" w:rsidRDefault="003A40AC" w:rsidP="00504F6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2C8" w:rsidRPr="00434906">
        <w:rPr>
          <w:rFonts w:ascii="Times New Roman" w:hAnsi="Times New Roman" w:cs="Times New Roman"/>
          <w:sz w:val="28"/>
          <w:szCs w:val="28"/>
        </w:rPr>
        <w:t xml:space="preserve">шины для тракторных прицепов; </w:t>
      </w:r>
    </w:p>
    <w:p w:rsidR="000F0622" w:rsidRDefault="003A40AC" w:rsidP="00504F6E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2C8" w:rsidRPr="00434906">
        <w:rPr>
          <w:rFonts w:ascii="Times New Roman" w:hAnsi="Times New Roman" w:cs="Times New Roman"/>
          <w:sz w:val="28"/>
          <w:szCs w:val="28"/>
        </w:rPr>
        <w:t>шины для комбайнов, сельскохозяйственных машин и орудий, работающих преимущественно сезонно</w:t>
      </w:r>
      <w:r w:rsidR="000F0622">
        <w:rPr>
          <w:rFonts w:ascii="Times New Roman" w:hAnsi="Times New Roman" w:cs="Times New Roman"/>
          <w:sz w:val="28"/>
          <w:szCs w:val="28"/>
        </w:rPr>
        <w:t>.</w:t>
      </w:r>
    </w:p>
    <w:p w:rsidR="001F3D6B" w:rsidRDefault="001F3D6B" w:rsidP="00284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D6B" w:rsidRDefault="001F3D6B" w:rsidP="00284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D6B" w:rsidRDefault="001F3D6B" w:rsidP="00284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D6B" w:rsidRDefault="001F3D6B" w:rsidP="00284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0AC" w:rsidRDefault="003B02C8" w:rsidP="00284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2F1A">
        <w:rPr>
          <w:rFonts w:ascii="Times New Roman" w:hAnsi="Times New Roman" w:cs="Times New Roman"/>
          <w:b/>
          <w:sz w:val="28"/>
          <w:szCs w:val="28"/>
        </w:rPr>
        <w:t>В зависимости от условий эксплуатации:</w:t>
      </w:r>
      <w:r w:rsidRPr="0043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C8" w:rsidRDefault="003A40AC" w:rsidP="00504F6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2C8" w:rsidRPr="00434906">
        <w:rPr>
          <w:rFonts w:ascii="Times New Roman" w:hAnsi="Times New Roman" w:cs="Times New Roman"/>
          <w:sz w:val="28"/>
          <w:szCs w:val="28"/>
        </w:rPr>
        <w:t>шины с ведущим и направляющим рисунком протектора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02C8" w:rsidRPr="00434906">
        <w:rPr>
          <w:rFonts w:ascii="Times New Roman" w:hAnsi="Times New Roman" w:cs="Times New Roman"/>
          <w:sz w:val="28"/>
          <w:szCs w:val="28"/>
        </w:rPr>
        <w:t xml:space="preserve"> шины универсального типа</w:t>
      </w:r>
      <w:r w:rsidR="001F3D6B">
        <w:rPr>
          <w:rFonts w:ascii="Times New Roman" w:hAnsi="Times New Roman" w:cs="Times New Roman"/>
          <w:sz w:val="28"/>
          <w:szCs w:val="28"/>
        </w:rPr>
        <w:t>.</w:t>
      </w:r>
      <w:r w:rsidR="001F3D6B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</w:p>
    <w:p w:rsidR="009B1D58" w:rsidRPr="00E72BE1" w:rsidRDefault="009B1D58" w:rsidP="000F06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849D9" w:rsidRDefault="002849D9" w:rsidP="002849D9">
      <w:pPr>
        <w:pStyle w:val="af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2F1A">
        <w:rPr>
          <w:b/>
          <w:sz w:val="28"/>
          <w:szCs w:val="28"/>
        </w:rPr>
        <w:t>В зависимости от</w:t>
      </w:r>
      <w:r w:rsidRPr="002849D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способа герметизации: к</w:t>
      </w:r>
      <w:r w:rsidRPr="002849D9">
        <w:rPr>
          <w:b/>
          <w:bCs/>
          <w:color w:val="000000"/>
          <w:sz w:val="28"/>
          <w:szCs w:val="28"/>
        </w:rPr>
        <w:t xml:space="preserve">амерные шины и </w:t>
      </w:r>
      <w:r w:rsidRPr="002849D9">
        <w:rPr>
          <w:b/>
          <w:color w:val="000000"/>
          <w:sz w:val="28"/>
          <w:szCs w:val="28"/>
        </w:rPr>
        <w:t>бескамерная шины</w:t>
      </w:r>
      <w:r>
        <w:rPr>
          <w:b/>
          <w:color w:val="000000"/>
          <w:sz w:val="28"/>
          <w:szCs w:val="28"/>
        </w:rPr>
        <w:t>:</w:t>
      </w:r>
    </w:p>
    <w:p w:rsidR="002849D9" w:rsidRPr="002849D9" w:rsidRDefault="00187AED" w:rsidP="002849D9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2849D9" w:rsidRPr="00187AED">
        <w:rPr>
          <w:i/>
          <w:color w:val="000000"/>
          <w:sz w:val="28"/>
          <w:szCs w:val="28"/>
        </w:rPr>
        <w:t>Камерные шины</w:t>
      </w:r>
      <w:r w:rsidR="002849D9" w:rsidRPr="002849D9">
        <w:rPr>
          <w:color w:val="000000"/>
          <w:sz w:val="28"/>
          <w:szCs w:val="28"/>
        </w:rPr>
        <w:t xml:space="preserve"> состоят из покрышки и камеры с вентилем, снабженным колпачком. Камера представляет собой кольцеобразную замкнутую резиновую трубу с резинометаллическим вентилем. Она изготовляется из эластичной резины и служит только для удержания сжатого воздуха. Камеры работают в тяжелых условиях, испытывая знакопеременные деформации при высоких температурах. Поэтому резина для камер должна быть воздухонепроницаемой, эластичной, стойкой к тепловому старению, не изменять свои физико-механические свойства при различных температурах окружающего воздуха. Размер камеры должен строго соответствовать размеру покрышки, с которой она комплектуется.</w:t>
      </w:r>
    </w:p>
    <w:p w:rsidR="002849D9" w:rsidRDefault="00187AED" w:rsidP="00B44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849D9" w:rsidRPr="00187A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Бескамерные шины</w:t>
      </w:r>
      <w:r w:rsidR="00284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49D9" w:rsidRPr="0028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обычной имеет герметизирующий слой. Герметичность в них достигается плотной посадкой покрышки на обод. Вентиль для нагнетания воздуха в шину размещается и герметизируется в отверстии обода колеса. </w:t>
      </w:r>
    </w:p>
    <w:p w:rsidR="00B44089" w:rsidRPr="00B177B8" w:rsidRDefault="00B44089" w:rsidP="00B17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B8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B177B8">
        <w:rPr>
          <w:rFonts w:ascii="Times New Roman" w:hAnsi="Times New Roman" w:cs="Times New Roman"/>
          <w:sz w:val="28"/>
          <w:szCs w:val="28"/>
        </w:rPr>
        <w:t>потребител</w:t>
      </w:r>
      <w:r w:rsidR="004A7616">
        <w:rPr>
          <w:rFonts w:ascii="Times New Roman" w:hAnsi="Times New Roman" w:cs="Times New Roman"/>
          <w:sz w:val="28"/>
          <w:szCs w:val="28"/>
        </w:rPr>
        <w:t>ями</w:t>
      </w:r>
      <w:r w:rsidR="00B177B8">
        <w:rPr>
          <w:rFonts w:ascii="Times New Roman" w:hAnsi="Times New Roman" w:cs="Times New Roman"/>
          <w:sz w:val="28"/>
          <w:szCs w:val="28"/>
        </w:rPr>
        <w:t xml:space="preserve"> </w:t>
      </w:r>
      <w:r w:rsidR="00B177B8" w:rsidRPr="00E72BE1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4A7616">
        <w:rPr>
          <w:rFonts w:ascii="Times New Roman" w:hAnsi="Times New Roman" w:cs="Times New Roman"/>
          <w:sz w:val="28"/>
          <w:szCs w:val="28"/>
        </w:rPr>
        <w:t>х</w:t>
      </w:r>
      <w:r w:rsidR="00B177B8" w:rsidRPr="00E72BE1">
        <w:rPr>
          <w:rFonts w:ascii="Times New Roman" w:hAnsi="Times New Roman" w:cs="Times New Roman"/>
          <w:sz w:val="28"/>
          <w:szCs w:val="28"/>
        </w:rPr>
        <w:t xml:space="preserve"> шин</w:t>
      </w:r>
      <w:r w:rsidRPr="00B177B8">
        <w:rPr>
          <w:rFonts w:ascii="Times New Roman" w:hAnsi="Times New Roman" w:cs="Times New Roman"/>
          <w:sz w:val="28"/>
          <w:szCs w:val="28"/>
        </w:rPr>
        <w:t xml:space="preserve"> под определенную модель транспортного средства и для конкретных условий эксплуатации определяется тремя основными факторами:</w:t>
      </w:r>
    </w:p>
    <w:p w:rsidR="00B44089" w:rsidRPr="00B177B8" w:rsidRDefault="00B44089" w:rsidP="00B177B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B8">
        <w:rPr>
          <w:rFonts w:ascii="Times New Roman" w:hAnsi="Times New Roman" w:cs="Times New Roman"/>
          <w:sz w:val="28"/>
          <w:szCs w:val="28"/>
        </w:rPr>
        <w:t>техническ</w:t>
      </w:r>
      <w:r w:rsidR="004A7616">
        <w:rPr>
          <w:rFonts w:ascii="Times New Roman" w:hAnsi="Times New Roman" w:cs="Times New Roman"/>
          <w:sz w:val="28"/>
          <w:szCs w:val="28"/>
        </w:rPr>
        <w:t>ой</w:t>
      </w:r>
      <w:r w:rsidRPr="00B177B8">
        <w:rPr>
          <w:rFonts w:ascii="Times New Roman" w:hAnsi="Times New Roman" w:cs="Times New Roman"/>
          <w:sz w:val="28"/>
          <w:szCs w:val="28"/>
        </w:rPr>
        <w:t xml:space="preserve"> спецификаци</w:t>
      </w:r>
      <w:r w:rsidR="004A7616">
        <w:rPr>
          <w:rFonts w:ascii="Times New Roman" w:hAnsi="Times New Roman" w:cs="Times New Roman"/>
          <w:sz w:val="28"/>
          <w:szCs w:val="28"/>
        </w:rPr>
        <w:t>ей</w:t>
      </w:r>
      <w:r w:rsidRPr="00B177B8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187AED">
        <w:rPr>
          <w:rFonts w:ascii="Times New Roman" w:hAnsi="Times New Roman" w:cs="Times New Roman"/>
          <w:sz w:val="28"/>
          <w:szCs w:val="28"/>
        </w:rPr>
        <w:t>,</w:t>
      </w:r>
      <w:r w:rsidRPr="00B177B8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4A7616">
        <w:rPr>
          <w:rFonts w:ascii="Times New Roman" w:hAnsi="Times New Roman" w:cs="Times New Roman"/>
          <w:sz w:val="28"/>
          <w:szCs w:val="28"/>
        </w:rPr>
        <w:t>ющей</w:t>
      </w:r>
      <w:r w:rsidRPr="00B177B8">
        <w:rPr>
          <w:rFonts w:ascii="Times New Roman" w:hAnsi="Times New Roman" w:cs="Times New Roman"/>
          <w:sz w:val="28"/>
          <w:szCs w:val="28"/>
        </w:rPr>
        <w:t xml:space="preserve"> возможность подбора типоразмера шины под конкретную модель</w:t>
      </w:r>
      <w:r w:rsidR="00B177B8">
        <w:rPr>
          <w:rFonts w:ascii="Times New Roman" w:hAnsi="Times New Roman" w:cs="Times New Roman"/>
          <w:sz w:val="28"/>
          <w:szCs w:val="28"/>
        </w:rPr>
        <w:t>;</w:t>
      </w:r>
    </w:p>
    <w:p w:rsidR="00B44089" w:rsidRPr="00B177B8" w:rsidRDefault="004A7616" w:rsidP="00B177B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B8">
        <w:rPr>
          <w:rFonts w:ascii="Times New Roman" w:hAnsi="Times New Roman" w:cs="Times New Roman"/>
          <w:sz w:val="28"/>
          <w:szCs w:val="28"/>
        </w:rPr>
        <w:t>в зависимости от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77B8">
        <w:rPr>
          <w:rFonts w:ascii="Times New Roman" w:hAnsi="Times New Roman" w:cs="Times New Roman"/>
          <w:sz w:val="28"/>
          <w:szCs w:val="28"/>
        </w:rPr>
        <w:t xml:space="preserve"> фирм-производителей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Pr="00B17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44089" w:rsidRPr="00B177B8">
        <w:rPr>
          <w:rFonts w:ascii="Times New Roman" w:hAnsi="Times New Roman" w:cs="Times New Roman"/>
          <w:sz w:val="28"/>
          <w:szCs w:val="28"/>
        </w:rPr>
        <w:t>транспортн</w:t>
      </w:r>
      <w:r w:rsidR="00605872">
        <w:rPr>
          <w:rFonts w:ascii="Times New Roman" w:hAnsi="Times New Roman" w:cs="Times New Roman"/>
          <w:sz w:val="28"/>
          <w:szCs w:val="28"/>
        </w:rPr>
        <w:t>ым</w:t>
      </w:r>
      <w:r w:rsidR="00B44089" w:rsidRPr="00B177B8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872">
        <w:rPr>
          <w:rFonts w:ascii="Times New Roman" w:hAnsi="Times New Roman" w:cs="Times New Roman"/>
          <w:sz w:val="28"/>
          <w:szCs w:val="28"/>
        </w:rPr>
        <w:t>м</w:t>
      </w:r>
      <w:r w:rsidR="00B177B8">
        <w:rPr>
          <w:rFonts w:ascii="Times New Roman" w:hAnsi="Times New Roman" w:cs="Times New Roman"/>
          <w:sz w:val="28"/>
          <w:szCs w:val="28"/>
        </w:rPr>
        <w:t>;</w:t>
      </w:r>
    </w:p>
    <w:p w:rsidR="00B44089" w:rsidRPr="00B177B8" w:rsidRDefault="00B44089" w:rsidP="00031C4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B8">
        <w:rPr>
          <w:rFonts w:ascii="Times New Roman" w:hAnsi="Times New Roman" w:cs="Times New Roman"/>
          <w:sz w:val="28"/>
          <w:szCs w:val="28"/>
        </w:rPr>
        <w:t>природ</w:t>
      </w:r>
      <w:r w:rsidR="004A7616">
        <w:rPr>
          <w:rFonts w:ascii="Times New Roman" w:hAnsi="Times New Roman" w:cs="Times New Roman"/>
          <w:sz w:val="28"/>
          <w:szCs w:val="28"/>
        </w:rPr>
        <w:t>ой</w:t>
      </w:r>
      <w:r w:rsidRPr="00B177B8">
        <w:rPr>
          <w:rFonts w:ascii="Times New Roman" w:hAnsi="Times New Roman" w:cs="Times New Roman"/>
          <w:sz w:val="28"/>
          <w:szCs w:val="28"/>
        </w:rPr>
        <w:t xml:space="preserve"> грунта и состояние</w:t>
      </w:r>
      <w:r w:rsidR="004A7616">
        <w:rPr>
          <w:rFonts w:ascii="Times New Roman" w:hAnsi="Times New Roman" w:cs="Times New Roman"/>
          <w:sz w:val="28"/>
          <w:szCs w:val="28"/>
        </w:rPr>
        <w:t>м</w:t>
      </w:r>
      <w:r w:rsidRPr="00B177B8">
        <w:rPr>
          <w:rFonts w:ascii="Times New Roman" w:hAnsi="Times New Roman" w:cs="Times New Roman"/>
          <w:sz w:val="28"/>
          <w:szCs w:val="28"/>
        </w:rPr>
        <w:t xml:space="preserve"> дорожного полотна (физико-химические свойства грунтов, геометрия дорожного полотна и качество его очистки; фракционный состав, твердость и морфология щебня подсыпки, рыхлость, увлажненность и обводненность дорожной поверхности и др.)</w:t>
      </w:r>
      <w:r w:rsidR="00187AED">
        <w:rPr>
          <w:rFonts w:ascii="Times New Roman" w:hAnsi="Times New Roman" w:cs="Times New Roman"/>
          <w:sz w:val="28"/>
          <w:szCs w:val="28"/>
        </w:rPr>
        <w:t>,</w:t>
      </w:r>
      <w:r w:rsidRPr="00B177B8">
        <w:rPr>
          <w:rFonts w:ascii="Times New Roman" w:hAnsi="Times New Roman" w:cs="Times New Roman"/>
          <w:sz w:val="28"/>
          <w:szCs w:val="28"/>
        </w:rPr>
        <w:t xml:space="preserve"> влияю</w:t>
      </w:r>
      <w:r w:rsidR="004A7616">
        <w:rPr>
          <w:rFonts w:ascii="Times New Roman" w:hAnsi="Times New Roman" w:cs="Times New Roman"/>
          <w:sz w:val="28"/>
          <w:szCs w:val="28"/>
        </w:rPr>
        <w:t>щ</w:t>
      </w:r>
      <w:r w:rsidR="00187AED">
        <w:rPr>
          <w:rFonts w:ascii="Times New Roman" w:hAnsi="Times New Roman" w:cs="Times New Roman"/>
          <w:sz w:val="28"/>
          <w:szCs w:val="28"/>
        </w:rPr>
        <w:t>ими</w:t>
      </w:r>
      <w:r w:rsidRPr="00B177B8">
        <w:rPr>
          <w:rFonts w:ascii="Times New Roman" w:hAnsi="Times New Roman" w:cs="Times New Roman"/>
          <w:sz w:val="28"/>
          <w:szCs w:val="28"/>
        </w:rPr>
        <w:t xml:space="preserve"> на выбор оптимального рисунка протектора шины</w:t>
      </w:r>
      <w:r w:rsidR="00B177B8">
        <w:rPr>
          <w:rFonts w:ascii="Times New Roman" w:hAnsi="Times New Roman" w:cs="Times New Roman"/>
          <w:sz w:val="28"/>
          <w:szCs w:val="28"/>
        </w:rPr>
        <w:t>;</w:t>
      </w:r>
    </w:p>
    <w:p w:rsidR="00B44089" w:rsidRDefault="00B44089" w:rsidP="00031C4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B8">
        <w:rPr>
          <w:rFonts w:ascii="Times New Roman" w:hAnsi="Times New Roman" w:cs="Times New Roman"/>
          <w:sz w:val="28"/>
          <w:szCs w:val="28"/>
        </w:rPr>
        <w:lastRenderedPageBreak/>
        <w:t>нагрузк</w:t>
      </w:r>
      <w:r w:rsidR="004A7616">
        <w:rPr>
          <w:rFonts w:ascii="Times New Roman" w:hAnsi="Times New Roman" w:cs="Times New Roman"/>
          <w:sz w:val="28"/>
          <w:szCs w:val="28"/>
        </w:rPr>
        <w:t>ой</w:t>
      </w:r>
      <w:r w:rsidRPr="00B177B8">
        <w:rPr>
          <w:rFonts w:ascii="Times New Roman" w:hAnsi="Times New Roman" w:cs="Times New Roman"/>
          <w:sz w:val="28"/>
          <w:szCs w:val="28"/>
        </w:rPr>
        <w:t xml:space="preserve"> и скоростны</w:t>
      </w:r>
      <w:r w:rsidR="004A7616">
        <w:rPr>
          <w:rFonts w:ascii="Times New Roman" w:hAnsi="Times New Roman" w:cs="Times New Roman"/>
          <w:sz w:val="28"/>
          <w:szCs w:val="28"/>
        </w:rPr>
        <w:t>ми</w:t>
      </w:r>
      <w:r w:rsidRPr="00B177B8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4A7616">
        <w:rPr>
          <w:rFonts w:ascii="Times New Roman" w:hAnsi="Times New Roman" w:cs="Times New Roman"/>
          <w:sz w:val="28"/>
          <w:szCs w:val="28"/>
        </w:rPr>
        <w:t>ами</w:t>
      </w:r>
      <w:r w:rsidRPr="00B177B8">
        <w:rPr>
          <w:rFonts w:ascii="Times New Roman" w:hAnsi="Times New Roman" w:cs="Times New Roman"/>
          <w:sz w:val="28"/>
          <w:szCs w:val="28"/>
        </w:rPr>
        <w:t xml:space="preserve"> шин (рабочие дистанции, скорости, нагрузка на шину)</w:t>
      </w:r>
      <w:r w:rsidR="008F3207">
        <w:rPr>
          <w:rFonts w:ascii="Times New Roman" w:hAnsi="Times New Roman" w:cs="Times New Roman"/>
          <w:sz w:val="28"/>
          <w:szCs w:val="28"/>
        </w:rPr>
        <w:t>,</w:t>
      </w:r>
      <w:r w:rsidRPr="00B177B8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="004A7616">
        <w:rPr>
          <w:rFonts w:ascii="Times New Roman" w:hAnsi="Times New Roman" w:cs="Times New Roman"/>
          <w:sz w:val="28"/>
          <w:szCs w:val="28"/>
        </w:rPr>
        <w:t>щи</w:t>
      </w:r>
      <w:r w:rsidR="008F3207">
        <w:rPr>
          <w:rFonts w:ascii="Times New Roman" w:hAnsi="Times New Roman" w:cs="Times New Roman"/>
          <w:sz w:val="28"/>
          <w:szCs w:val="28"/>
        </w:rPr>
        <w:t>ми</w:t>
      </w:r>
      <w:r w:rsidRPr="00B177B8">
        <w:rPr>
          <w:rFonts w:ascii="Times New Roman" w:hAnsi="Times New Roman" w:cs="Times New Roman"/>
          <w:sz w:val="28"/>
          <w:szCs w:val="28"/>
        </w:rPr>
        <w:t xml:space="preserve"> соответствие шины фактическим эксплуатационным нагрузкам и скоростям, что влияет на величину рекомендованного давления в шинах, а также на выбор рисунка протектора и состава резиновой смеси.</w:t>
      </w:r>
    </w:p>
    <w:p w:rsidR="00410E3E" w:rsidRPr="00B177B8" w:rsidRDefault="00410E3E" w:rsidP="0028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281E82">
        <w:rPr>
          <w:rFonts w:ascii="Times New Roman" w:hAnsi="Times New Roman" w:cs="Times New Roman"/>
          <w:sz w:val="28"/>
          <w:szCs w:val="28"/>
        </w:rPr>
        <w:t xml:space="preserve"> образом исходя из </w:t>
      </w:r>
      <w:r w:rsidR="004269BC">
        <w:rPr>
          <w:rFonts w:ascii="Times New Roman" w:hAnsi="Times New Roman" w:cs="Times New Roman"/>
          <w:sz w:val="28"/>
          <w:szCs w:val="28"/>
        </w:rPr>
        <w:t>данных факторов</w:t>
      </w:r>
      <w:r w:rsidR="00281E82">
        <w:rPr>
          <w:rFonts w:ascii="Times New Roman" w:hAnsi="Times New Roman" w:cs="Times New Roman"/>
          <w:sz w:val="28"/>
          <w:szCs w:val="28"/>
        </w:rPr>
        <w:t xml:space="preserve"> и </w:t>
      </w:r>
      <w:r w:rsidR="00B13505">
        <w:rPr>
          <w:rFonts w:ascii="Times New Roman" w:hAnsi="Times New Roman" w:cs="Times New Roman"/>
          <w:sz w:val="28"/>
          <w:szCs w:val="28"/>
        </w:rPr>
        <w:t>условий ГОСТ</w:t>
      </w:r>
      <w:r w:rsidR="00022A5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81E82">
        <w:rPr>
          <w:rFonts w:ascii="Times New Roman" w:hAnsi="Times New Roman" w:cs="Times New Roman"/>
          <w:sz w:val="28"/>
          <w:szCs w:val="28"/>
        </w:rPr>
        <w:t>других особенностей</w:t>
      </w:r>
      <w:r w:rsidR="00FD43AC">
        <w:rPr>
          <w:rFonts w:ascii="Times New Roman" w:hAnsi="Times New Roman" w:cs="Times New Roman"/>
          <w:sz w:val="28"/>
          <w:szCs w:val="28"/>
        </w:rPr>
        <w:t>,</w:t>
      </w:r>
      <w:r w:rsidR="00281E82">
        <w:rPr>
          <w:rFonts w:ascii="Times New Roman" w:hAnsi="Times New Roman" w:cs="Times New Roman"/>
          <w:sz w:val="28"/>
          <w:szCs w:val="28"/>
        </w:rPr>
        <w:t xml:space="preserve"> продуктовые границы рынка определены как рынок шин и покрышек для 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281E82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 w:rsidR="00281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089" w:rsidRPr="007448FC" w:rsidRDefault="00B44089" w:rsidP="002849D9">
      <w:pPr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ru-RU"/>
        </w:rPr>
      </w:pPr>
    </w:p>
    <w:p w:rsidR="00017C46" w:rsidRPr="002C3FD0" w:rsidRDefault="0003642B" w:rsidP="00610AB4">
      <w:pPr>
        <w:pStyle w:val="Textbody"/>
        <w:numPr>
          <w:ilvl w:val="0"/>
          <w:numId w:val="1"/>
        </w:num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Определение г</w:t>
      </w:r>
      <w:r w:rsidR="004F08CB" w:rsidRPr="002C3FD0">
        <w:rPr>
          <w:rFonts w:cs="Times New Roman"/>
          <w:b/>
          <w:color w:val="000000" w:themeColor="text1"/>
          <w:sz w:val="28"/>
          <w:szCs w:val="28"/>
        </w:rPr>
        <w:t>еографически</w:t>
      </w:r>
      <w:r>
        <w:rPr>
          <w:rFonts w:cs="Times New Roman"/>
          <w:b/>
          <w:color w:val="000000" w:themeColor="text1"/>
          <w:sz w:val="28"/>
          <w:szCs w:val="28"/>
        </w:rPr>
        <w:t>х</w:t>
      </w:r>
      <w:r w:rsidR="004F08CB" w:rsidRPr="002C3FD0">
        <w:rPr>
          <w:rFonts w:cs="Times New Roman"/>
          <w:b/>
          <w:color w:val="000000" w:themeColor="text1"/>
          <w:sz w:val="28"/>
          <w:szCs w:val="28"/>
        </w:rPr>
        <w:t xml:space="preserve"> границ товарного рынка</w:t>
      </w:r>
    </w:p>
    <w:p w:rsidR="00017C46" w:rsidRPr="007448FC" w:rsidRDefault="00017C46" w:rsidP="00A00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10E45" w:rsidRDefault="00C10E45" w:rsidP="00C10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4.1 Порядка географические границы товарного рынка – это границы территории, на которой </w:t>
      </w:r>
      <w:r w:rsidR="0064148D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покупатель</w:t>
      </w:r>
      <w:r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приобретает или имеет экономическую, техническую или иную возможность приобрести товар и не имеет такой возможности за ее пределами.</w:t>
      </w:r>
    </w:p>
    <w:p w:rsidR="00CC6D94" w:rsidRPr="003F21B0" w:rsidRDefault="00D1134C" w:rsidP="00C10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отметить, что </w:t>
      </w:r>
      <w:r w:rsidR="003F21B0">
        <w:rPr>
          <w:rFonts w:ascii="Times New Roman" w:hAnsi="Times New Roman" w:cs="Times New Roman"/>
          <w:sz w:val="28"/>
          <w:szCs w:val="28"/>
        </w:rPr>
        <w:t>ш</w:t>
      </w:r>
      <w:r w:rsidR="003F21B0" w:rsidRPr="00CD4037">
        <w:rPr>
          <w:rFonts w:ascii="Times New Roman" w:hAnsi="Times New Roman" w:cs="Times New Roman"/>
          <w:sz w:val="28"/>
          <w:szCs w:val="28"/>
        </w:rPr>
        <w:t>ины и покрышки для 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3F21B0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 w:rsidR="00AF533A" w:rsidRPr="002C3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доступн</w:t>
      </w:r>
      <w:r w:rsidR="00134193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21F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потребителям посредством закупок </w:t>
      </w:r>
      <w:r w:rsidR="00E51906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9A121F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20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="00CC6D94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непосредственно </w:t>
      </w:r>
      <w:r w:rsidR="009A121F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 производителей</w:t>
      </w:r>
      <w:r w:rsidR="003F21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A20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так и у</w:t>
      </w:r>
      <w:r w:rsidR="003F21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21B0" w:rsidRPr="003F21B0">
        <w:rPr>
          <w:rFonts w:ascii="Times New Roman" w:hAnsi="Times New Roman" w:cs="Times New Roman"/>
          <w:sz w:val="28"/>
          <w:szCs w:val="28"/>
        </w:rPr>
        <w:t>ины</w:t>
      </w:r>
      <w:r w:rsidR="009A20E0">
        <w:rPr>
          <w:rFonts w:ascii="Times New Roman" w:hAnsi="Times New Roman" w:cs="Times New Roman"/>
          <w:sz w:val="28"/>
          <w:szCs w:val="28"/>
        </w:rPr>
        <w:t>х</w:t>
      </w:r>
      <w:r w:rsidR="003F21B0" w:rsidRPr="003F21B0">
        <w:rPr>
          <w:rFonts w:ascii="Times New Roman" w:hAnsi="Times New Roman" w:cs="Times New Roman"/>
          <w:sz w:val="28"/>
          <w:szCs w:val="28"/>
        </w:rPr>
        <w:t xml:space="preserve"> хозяйствующи</w:t>
      </w:r>
      <w:r w:rsidR="009A20E0">
        <w:rPr>
          <w:rFonts w:ascii="Times New Roman" w:hAnsi="Times New Roman" w:cs="Times New Roman"/>
          <w:sz w:val="28"/>
          <w:szCs w:val="28"/>
        </w:rPr>
        <w:t>х</w:t>
      </w:r>
      <w:r w:rsidR="003F21B0" w:rsidRPr="003F21B0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A20E0">
        <w:rPr>
          <w:rFonts w:ascii="Times New Roman" w:hAnsi="Times New Roman" w:cs="Times New Roman"/>
          <w:sz w:val="28"/>
          <w:szCs w:val="28"/>
        </w:rPr>
        <w:t>ов</w:t>
      </w:r>
      <w:r w:rsidR="003F21B0" w:rsidRPr="003F21B0">
        <w:rPr>
          <w:rFonts w:ascii="Times New Roman" w:hAnsi="Times New Roman" w:cs="Times New Roman"/>
          <w:sz w:val="28"/>
          <w:szCs w:val="28"/>
        </w:rPr>
        <w:t>,</w:t>
      </w:r>
      <w:r w:rsidR="003F21B0">
        <w:rPr>
          <w:rFonts w:ascii="Times New Roman" w:hAnsi="Times New Roman" w:cs="Times New Roman"/>
          <w:sz w:val="28"/>
          <w:szCs w:val="28"/>
        </w:rPr>
        <w:t xml:space="preserve"> </w:t>
      </w:r>
      <w:r w:rsidR="003F21B0" w:rsidRPr="003F21B0">
        <w:rPr>
          <w:rFonts w:ascii="Times New Roman" w:hAnsi="Times New Roman" w:cs="Times New Roman"/>
          <w:sz w:val="28"/>
          <w:szCs w:val="28"/>
        </w:rPr>
        <w:t xml:space="preserve">которые осуществляют закупку </w:t>
      </w:r>
      <w:r w:rsidR="003F21B0">
        <w:rPr>
          <w:rFonts w:ascii="Times New Roman" w:eastAsia="Times New Roman" w:hAnsi="Times New Roman" w:cs="Times New Roman"/>
          <w:sz w:val="28"/>
          <w:szCs w:val="28"/>
        </w:rPr>
        <w:t>данного товара</w:t>
      </w:r>
      <w:r w:rsidR="003F21B0" w:rsidRPr="003F21B0">
        <w:rPr>
          <w:rFonts w:ascii="Times New Roman" w:hAnsi="Times New Roman" w:cs="Times New Roman"/>
          <w:sz w:val="28"/>
          <w:szCs w:val="28"/>
        </w:rPr>
        <w:t xml:space="preserve"> непосредственно у производителя и, не используя их в собственных производственных целях, реализуют</w:t>
      </w:r>
      <w:r w:rsidR="00CC6D94" w:rsidRPr="003F21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A121F" w:rsidRPr="003F21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2915" w:rsidRPr="009E3050" w:rsidRDefault="00C12915" w:rsidP="00C12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Мощности по производству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 и покрышек для </w:t>
      </w:r>
      <w:r w:rsidR="00B13505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B13505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="004F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</w:t>
      </w:r>
      <w:r w:rsidR="000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="008E3F9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</w:t>
      </w:r>
      <w:r w:rsidR="008E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Алтайском </w:t>
      </w: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="008E3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449" w:rsidRPr="002C3FD0" w:rsidRDefault="00C10E45" w:rsidP="00C10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Определение географических границ товарного рынка осуществлено методом установления фактических районов продаж и месторасположением потребителей</w:t>
      </w:r>
      <w:r w:rsidR="006C473D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21B0">
        <w:rPr>
          <w:rFonts w:ascii="Times New Roman" w:hAnsi="Times New Roman" w:cs="Times New Roman"/>
          <w:sz w:val="28"/>
          <w:szCs w:val="28"/>
        </w:rPr>
        <w:t>ш</w:t>
      </w:r>
      <w:r w:rsidR="003F21B0" w:rsidRPr="00CD4037">
        <w:rPr>
          <w:rFonts w:ascii="Times New Roman" w:hAnsi="Times New Roman" w:cs="Times New Roman"/>
          <w:sz w:val="28"/>
          <w:szCs w:val="28"/>
        </w:rPr>
        <w:t>ин и покрыш</w:t>
      </w:r>
      <w:r w:rsidR="003F21B0">
        <w:rPr>
          <w:rFonts w:ascii="Times New Roman" w:hAnsi="Times New Roman" w:cs="Times New Roman"/>
          <w:sz w:val="28"/>
          <w:szCs w:val="28"/>
        </w:rPr>
        <w:t>е</w:t>
      </w:r>
      <w:r w:rsidR="003F21B0" w:rsidRPr="00CD4037">
        <w:rPr>
          <w:rFonts w:ascii="Times New Roman" w:hAnsi="Times New Roman" w:cs="Times New Roman"/>
          <w:sz w:val="28"/>
          <w:szCs w:val="28"/>
        </w:rPr>
        <w:t xml:space="preserve">к для </w:t>
      </w:r>
      <w:r w:rsidR="00B13505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B13505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 w:rsidR="00F4315B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42449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315B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42449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Таблице </w:t>
      </w:r>
      <w:r w:rsidR="008E3F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A42449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9D7C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42449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D86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аналитического </w:t>
      </w:r>
      <w:r w:rsidR="009D7C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обзора рынка</w:t>
      </w:r>
      <w:r w:rsidR="00F4315B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отражены поставки </w:t>
      </w:r>
      <w:r w:rsidR="008E3F96" w:rsidRPr="008E3F96">
        <w:rPr>
          <w:rFonts w:ascii="Times New Roman" w:hAnsi="Times New Roman" w:cs="Times New Roman"/>
          <w:sz w:val="28"/>
          <w:szCs w:val="28"/>
        </w:rPr>
        <w:t>шин и покрышек для сельскохозяйственной техники</w:t>
      </w:r>
      <w:r w:rsidR="008E3F96" w:rsidRPr="002C3F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4315B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 регионов про</w:t>
      </w:r>
      <w:r w:rsidR="00612AD4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изводства в регионы реализации.</w:t>
      </w:r>
    </w:p>
    <w:p w:rsidR="00A42449" w:rsidRPr="002C3FD0" w:rsidRDefault="00A42449" w:rsidP="00A42449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Таблица № </w:t>
      </w:r>
      <w:r w:rsidR="009D7C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8C0626" w:rsidRPr="002C3FD0" w:rsidRDefault="007446D0" w:rsidP="007446D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3FD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Регионы реализации </w:t>
      </w:r>
      <w:r w:rsidR="00FA458C" w:rsidRPr="00FA458C">
        <w:rPr>
          <w:rFonts w:ascii="Times New Roman" w:hAnsi="Times New Roman" w:cs="Times New Roman"/>
          <w:i/>
          <w:sz w:val="28"/>
          <w:szCs w:val="28"/>
        </w:rPr>
        <w:t xml:space="preserve">шин и покрышек для </w:t>
      </w:r>
      <w:r w:rsidR="00B13505" w:rsidRPr="00B13505">
        <w:rPr>
          <w:rFonts w:ascii="Times New Roman" w:hAnsi="Times New Roman" w:cs="Times New Roman"/>
          <w:i/>
          <w:sz w:val="28"/>
          <w:szCs w:val="28"/>
        </w:rPr>
        <w:t>сельскохозяйственных машин</w:t>
      </w:r>
      <w:r w:rsidR="00233EF1" w:rsidRPr="002C3F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A34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территории Российской Федерации</w:t>
      </w:r>
    </w:p>
    <w:p w:rsidR="007446D0" w:rsidRPr="002C3FD0" w:rsidRDefault="00AF533A" w:rsidP="007446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2C3FD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2"/>
        <w:gridCol w:w="7532"/>
      </w:tblGrid>
      <w:tr w:rsidR="00135029" w:rsidRPr="002C3FD0" w:rsidTr="00CA34B5">
        <w:tc>
          <w:tcPr>
            <w:tcW w:w="3356" w:type="dxa"/>
          </w:tcPr>
          <w:p w:rsidR="007446D0" w:rsidRPr="002C3FD0" w:rsidRDefault="007446D0" w:rsidP="007446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F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 производства</w:t>
            </w:r>
          </w:p>
        </w:tc>
        <w:tc>
          <w:tcPr>
            <w:tcW w:w="6781" w:type="dxa"/>
          </w:tcPr>
          <w:p w:rsidR="007446D0" w:rsidRPr="002C3FD0" w:rsidRDefault="007446D0" w:rsidP="007446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F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 реализации</w:t>
            </w:r>
          </w:p>
        </w:tc>
      </w:tr>
      <w:tr w:rsidR="00135029" w:rsidRPr="002C3FD0" w:rsidTr="00CA34B5">
        <w:tc>
          <w:tcPr>
            <w:tcW w:w="3356" w:type="dxa"/>
          </w:tcPr>
          <w:p w:rsidR="007446D0" w:rsidRPr="004E5D30" w:rsidRDefault="00FA458C" w:rsidP="007446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5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Волгоградская</w:t>
            </w:r>
            <w:r w:rsidR="007446D0" w:rsidRPr="004E5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область</w:t>
            </w:r>
          </w:p>
          <w:p w:rsidR="001F3D6B" w:rsidRPr="004E5D30" w:rsidRDefault="001F3D6B" w:rsidP="007446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5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«Волтайр-Пром»</w:t>
            </w:r>
          </w:p>
        </w:tc>
        <w:tc>
          <w:tcPr>
            <w:tcW w:w="6781" w:type="dxa"/>
          </w:tcPr>
          <w:p w:rsidR="007446D0" w:rsidRPr="002C3FD0" w:rsidRDefault="001D19FB" w:rsidP="001D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***************,*********.**********.***********,*************, ****************</w:t>
            </w:r>
          </w:p>
        </w:tc>
      </w:tr>
      <w:tr w:rsidR="00CA34B5" w:rsidRPr="002C3FD0" w:rsidTr="00A74E13">
        <w:trPr>
          <w:trHeight w:val="765"/>
        </w:trPr>
        <w:tc>
          <w:tcPr>
            <w:tcW w:w="3356" w:type="dxa"/>
          </w:tcPr>
          <w:p w:rsidR="00CA34B5" w:rsidRPr="004E5D30" w:rsidRDefault="00A74E13" w:rsidP="007446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5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Республика Татарстан</w:t>
            </w:r>
          </w:p>
          <w:p w:rsidR="001F3D6B" w:rsidRPr="004E5D30" w:rsidRDefault="001F3D6B" w:rsidP="007446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5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«Нижнекамскшина»</w:t>
            </w:r>
          </w:p>
        </w:tc>
        <w:tc>
          <w:tcPr>
            <w:tcW w:w="6781" w:type="dxa"/>
          </w:tcPr>
          <w:p w:rsidR="00CA34B5" w:rsidRPr="002C3FD0" w:rsidRDefault="001D19FB" w:rsidP="008E3F9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***************,*********.**********.***********,*************, ****************</w:t>
            </w:r>
          </w:p>
        </w:tc>
      </w:tr>
      <w:tr w:rsidR="002972B8" w:rsidRPr="002C3FD0" w:rsidTr="00A74E13">
        <w:trPr>
          <w:trHeight w:val="765"/>
        </w:trPr>
        <w:tc>
          <w:tcPr>
            <w:tcW w:w="3356" w:type="dxa"/>
          </w:tcPr>
          <w:p w:rsidR="002972B8" w:rsidRPr="004E5D30" w:rsidRDefault="002972B8" w:rsidP="002972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5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Алтайский край</w:t>
            </w:r>
          </w:p>
          <w:p w:rsidR="001F3D6B" w:rsidRPr="004E5D30" w:rsidRDefault="001F3D6B" w:rsidP="002972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5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ПО «Алтайский шинный комбинат»</w:t>
            </w:r>
          </w:p>
        </w:tc>
        <w:tc>
          <w:tcPr>
            <w:tcW w:w="6781" w:type="dxa"/>
          </w:tcPr>
          <w:p w:rsidR="002972B8" w:rsidRPr="002C3FD0" w:rsidRDefault="001D19FB" w:rsidP="00E842A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***************,*********.**********.***********,*************, ****************</w:t>
            </w:r>
          </w:p>
        </w:tc>
      </w:tr>
      <w:tr w:rsidR="00A81113" w:rsidRPr="002C3FD0" w:rsidTr="00A74E13">
        <w:trPr>
          <w:trHeight w:val="765"/>
        </w:trPr>
        <w:tc>
          <w:tcPr>
            <w:tcW w:w="3356" w:type="dxa"/>
          </w:tcPr>
          <w:p w:rsidR="00A81113" w:rsidRPr="004E5D30" w:rsidRDefault="00A81113" w:rsidP="002972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5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Омская область</w:t>
            </w:r>
          </w:p>
          <w:p w:rsidR="001F3D6B" w:rsidRPr="004E5D30" w:rsidRDefault="004E5D30" w:rsidP="002972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5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1F3D6B" w:rsidRPr="004E5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«Омскшина»</w:t>
            </w:r>
          </w:p>
        </w:tc>
        <w:tc>
          <w:tcPr>
            <w:tcW w:w="6781" w:type="dxa"/>
          </w:tcPr>
          <w:p w:rsidR="00A81113" w:rsidRDefault="001D19FB" w:rsidP="00E842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***************,*********.**********.***********,*************, ****************</w:t>
            </w:r>
          </w:p>
        </w:tc>
      </w:tr>
    </w:tbl>
    <w:p w:rsidR="009501E3" w:rsidRPr="002C3FD0" w:rsidRDefault="009501E3" w:rsidP="00A42449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</w:p>
    <w:p w:rsidR="00EE7834" w:rsidRPr="002C3FD0" w:rsidRDefault="00C10E45" w:rsidP="00C10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связи с отсутствием ограничений по доставке </w:t>
      </w:r>
      <w:r w:rsidR="009D7C9C">
        <w:rPr>
          <w:rFonts w:ascii="Times New Roman" w:hAnsi="Times New Roman" w:cs="Times New Roman"/>
          <w:color w:val="000000" w:themeColor="text1"/>
          <w:sz w:val="28"/>
          <w:szCs w:val="28"/>
        </w:rPr>
        <w:t>шин и покрышек для</w:t>
      </w:r>
      <w:r w:rsidR="008E3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505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B13505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C5416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транспортировка возможна в пределах</w:t>
      </w:r>
      <w:r w:rsidR="006C473D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территориальных границ Российской Федерации</w:t>
      </w:r>
      <w:r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C473D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4148D" w:rsidRPr="002C3FD0" w:rsidRDefault="00C10E45" w:rsidP="00A01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3079BB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мож</w:t>
      </w:r>
      <w:r w:rsidR="00D1134C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 сделать вывод о том, что рын</w:t>
      </w:r>
      <w:r w:rsidR="006476A8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079BB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D1134C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указанн</w:t>
      </w:r>
      <w:r w:rsidR="006476A8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D1134C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товар</w:t>
      </w:r>
      <w:r w:rsidR="006476A8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D1134C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="006476A8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079BB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тся федеральным</w:t>
      </w:r>
      <w:r w:rsidR="00A015B2"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121F" w:rsidRPr="002C3FD0" w:rsidRDefault="009A121F" w:rsidP="00A01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262CD" w:rsidRPr="00BC67FA" w:rsidRDefault="0003642B" w:rsidP="00BC67FA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с</w:t>
      </w:r>
      <w:r w:rsidR="006C473D" w:rsidRPr="00BC6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6C473D" w:rsidRPr="00BC6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хозяйствующих субъектов</w:t>
      </w:r>
      <w:r w:rsidR="0064148D" w:rsidRPr="00BC6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22E8" w:rsidRPr="00BC6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64148D" w:rsidRPr="00BC6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объем товарного рынка</w:t>
      </w:r>
    </w:p>
    <w:p w:rsidR="006C473D" w:rsidRPr="007448FC" w:rsidRDefault="006C473D" w:rsidP="0007782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D7C9C" w:rsidRDefault="009D7C9C" w:rsidP="009D7C9C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России существуют </w:t>
      </w:r>
      <w:r w:rsidR="00A17D0A">
        <w:rPr>
          <w:color w:val="000000"/>
          <w:sz w:val="28"/>
          <w:szCs w:val="28"/>
        </w:rPr>
        <w:t>четыре</w:t>
      </w:r>
      <w:r>
        <w:rPr>
          <w:color w:val="000000"/>
          <w:sz w:val="28"/>
          <w:szCs w:val="28"/>
        </w:rPr>
        <w:t xml:space="preserve"> крупных производителя шин и покрышек для </w:t>
      </w:r>
      <w:r w:rsidR="00B13505" w:rsidRPr="00CD4037">
        <w:rPr>
          <w:rFonts w:cs="Times New Roman"/>
          <w:sz w:val="28"/>
          <w:szCs w:val="28"/>
        </w:rPr>
        <w:t>сельскохозяйственн</w:t>
      </w:r>
      <w:r w:rsidR="00B13505">
        <w:rPr>
          <w:rFonts w:cs="Times New Roman"/>
          <w:sz w:val="28"/>
          <w:szCs w:val="28"/>
        </w:rPr>
        <w:t>ых</w:t>
      </w:r>
      <w:r w:rsidR="00B13505" w:rsidRPr="00CD4037">
        <w:rPr>
          <w:rFonts w:cs="Times New Roman"/>
          <w:sz w:val="28"/>
          <w:szCs w:val="28"/>
        </w:rPr>
        <w:t xml:space="preserve"> </w:t>
      </w:r>
      <w:r w:rsidR="00B13505">
        <w:rPr>
          <w:rFonts w:cs="Times New Roman"/>
          <w:sz w:val="28"/>
          <w:szCs w:val="28"/>
        </w:rPr>
        <w:t>машин</w:t>
      </w:r>
      <w:r>
        <w:rPr>
          <w:color w:val="000000"/>
          <w:sz w:val="28"/>
          <w:szCs w:val="28"/>
        </w:rPr>
        <w:t xml:space="preserve">: </w:t>
      </w:r>
      <w:r w:rsidR="0021775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ОАО «Волтайр-Пром» (Волгоградская обл</w:t>
      </w:r>
      <w:r w:rsidR="005A1F1B">
        <w:rPr>
          <w:color w:val="000000"/>
          <w:sz w:val="28"/>
          <w:szCs w:val="28"/>
        </w:rPr>
        <w:t>асть</w:t>
      </w:r>
      <w:r>
        <w:rPr>
          <w:color w:val="000000"/>
          <w:sz w:val="28"/>
          <w:szCs w:val="28"/>
        </w:rPr>
        <w:t>)</w:t>
      </w:r>
      <w:r w:rsidR="0021775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21775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D2065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АО «Нижнекамскшина» (Республика Татарстан)</w:t>
      </w:r>
      <w:r w:rsidR="00217752">
        <w:rPr>
          <w:color w:val="000000"/>
          <w:sz w:val="28"/>
          <w:szCs w:val="28"/>
        </w:rPr>
        <w:t>; 3. АО ПО «Алтайский шинный комбинат» (Алтайский край)</w:t>
      </w:r>
      <w:r w:rsidR="00A17D0A">
        <w:rPr>
          <w:color w:val="000000"/>
          <w:sz w:val="28"/>
          <w:szCs w:val="28"/>
        </w:rPr>
        <w:t xml:space="preserve">; 4. </w:t>
      </w:r>
      <w:r w:rsidR="004E5D30">
        <w:rPr>
          <w:color w:val="000000"/>
          <w:sz w:val="28"/>
          <w:szCs w:val="28"/>
        </w:rPr>
        <w:t>ПАО «Омскшина»</w:t>
      </w:r>
      <w:r w:rsidR="00A17D0A">
        <w:rPr>
          <w:color w:val="000000"/>
          <w:sz w:val="28"/>
          <w:szCs w:val="28"/>
        </w:rPr>
        <w:t xml:space="preserve"> (</w:t>
      </w:r>
      <w:r w:rsidR="004E5D30">
        <w:rPr>
          <w:color w:val="000000"/>
          <w:sz w:val="28"/>
          <w:szCs w:val="28"/>
        </w:rPr>
        <w:t>Омская область</w:t>
      </w:r>
      <w:r w:rsidR="00A17D0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1254F" w:rsidRPr="002C3DB2" w:rsidRDefault="00914D53" w:rsidP="0000231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DB2">
        <w:rPr>
          <w:sz w:val="28"/>
          <w:szCs w:val="28"/>
        </w:rPr>
        <w:t xml:space="preserve">1. </w:t>
      </w:r>
      <w:r w:rsidR="00C1254F" w:rsidRPr="002C3DB2">
        <w:rPr>
          <w:sz w:val="28"/>
          <w:szCs w:val="28"/>
        </w:rPr>
        <w:t>ОАО «Волтайр-Пром»</w:t>
      </w:r>
      <w:r w:rsidR="00DC242E">
        <w:rPr>
          <w:rStyle w:val="af2"/>
          <w:sz w:val="28"/>
          <w:szCs w:val="28"/>
        </w:rPr>
        <w:footnoteReference w:id="2"/>
      </w:r>
      <w:r w:rsidR="00C1254F" w:rsidRPr="002C3DB2">
        <w:rPr>
          <w:sz w:val="28"/>
          <w:szCs w:val="28"/>
        </w:rPr>
        <w:t xml:space="preserve"> входит в группу лиц международной компани</w:t>
      </w:r>
      <w:r w:rsidR="00A94B14" w:rsidRPr="002C3DB2">
        <w:rPr>
          <w:sz w:val="28"/>
          <w:szCs w:val="28"/>
        </w:rPr>
        <w:t>и</w:t>
      </w:r>
      <w:r w:rsidR="00C1254F" w:rsidRPr="002C3DB2">
        <w:rPr>
          <w:sz w:val="28"/>
          <w:szCs w:val="28"/>
        </w:rPr>
        <w:t xml:space="preserve"> «Titan International Inc.» (</w:t>
      </w:r>
      <w:r w:rsidR="00002318" w:rsidRPr="002C3DB2">
        <w:rPr>
          <w:sz w:val="28"/>
          <w:szCs w:val="28"/>
        </w:rPr>
        <w:t>далее - Г</w:t>
      </w:r>
      <w:r w:rsidR="00C1254F" w:rsidRPr="002C3DB2">
        <w:rPr>
          <w:sz w:val="28"/>
          <w:szCs w:val="28"/>
        </w:rPr>
        <w:t>руппа Титан) единственн</w:t>
      </w:r>
      <w:r w:rsidR="00002318" w:rsidRPr="002C3DB2">
        <w:rPr>
          <w:sz w:val="28"/>
          <w:szCs w:val="28"/>
        </w:rPr>
        <w:t>ой</w:t>
      </w:r>
      <w:r w:rsidR="00C1254F" w:rsidRPr="002C3DB2">
        <w:rPr>
          <w:sz w:val="28"/>
          <w:szCs w:val="28"/>
        </w:rPr>
        <w:t xml:space="preserve"> компани</w:t>
      </w:r>
      <w:r w:rsidR="00002318" w:rsidRPr="002C3DB2">
        <w:rPr>
          <w:sz w:val="28"/>
          <w:szCs w:val="28"/>
        </w:rPr>
        <w:t>и</w:t>
      </w:r>
      <w:r w:rsidR="00C1254F" w:rsidRPr="002C3DB2">
        <w:rPr>
          <w:sz w:val="28"/>
          <w:szCs w:val="28"/>
        </w:rPr>
        <w:t xml:space="preserve"> в мире, разрабатывающ</w:t>
      </w:r>
      <w:r w:rsidR="00002318" w:rsidRPr="002C3DB2">
        <w:rPr>
          <w:sz w:val="28"/>
          <w:szCs w:val="28"/>
        </w:rPr>
        <w:t>ей</w:t>
      </w:r>
      <w:r w:rsidR="00C1254F" w:rsidRPr="002C3DB2">
        <w:rPr>
          <w:sz w:val="28"/>
          <w:szCs w:val="28"/>
        </w:rPr>
        <w:t>, испытывающ</w:t>
      </w:r>
      <w:r w:rsidR="00002318" w:rsidRPr="002C3DB2">
        <w:rPr>
          <w:sz w:val="28"/>
          <w:szCs w:val="28"/>
        </w:rPr>
        <w:t>ей</w:t>
      </w:r>
      <w:r w:rsidR="00C1254F" w:rsidRPr="002C3DB2">
        <w:rPr>
          <w:sz w:val="28"/>
          <w:szCs w:val="28"/>
        </w:rPr>
        <w:t xml:space="preserve"> и изготавливающ</w:t>
      </w:r>
      <w:r w:rsidR="00002318" w:rsidRPr="002C3DB2">
        <w:rPr>
          <w:sz w:val="28"/>
          <w:szCs w:val="28"/>
        </w:rPr>
        <w:t>ей</w:t>
      </w:r>
      <w:r w:rsidR="00C1254F" w:rsidRPr="002C3DB2">
        <w:rPr>
          <w:sz w:val="28"/>
          <w:szCs w:val="28"/>
        </w:rPr>
        <w:t xml:space="preserve"> как шины, так и колёса для сельскохозяйственной, строительной, горнодобывающей и лесозаготовительной техники. Благодаря этому многие ведущие мировые производители выбирают продукцию </w:t>
      </w:r>
      <w:r w:rsidR="00002318" w:rsidRPr="002C3DB2">
        <w:rPr>
          <w:sz w:val="28"/>
          <w:szCs w:val="28"/>
        </w:rPr>
        <w:t xml:space="preserve">Группы </w:t>
      </w:r>
      <w:r w:rsidR="00C1254F" w:rsidRPr="002C3DB2">
        <w:rPr>
          <w:sz w:val="28"/>
          <w:szCs w:val="28"/>
        </w:rPr>
        <w:t>Титан под брендами Titan</w:t>
      </w:r>
      <w:r w:rsidR="00002318" w:rsidRPr="002C3DB2">
        <w:rPr>
          <w:sz w:val="28"/>
          <w:szCs w:val="28"/>
        </w:rPr>
        <w:t xml:space="preserve">, </w:t>
      </w:r>
      <w:r w:rsidR="00002318" w:rsidRPr="002C3DB2">
        <w:rPr>
          <w:sz w:val="28"/>
          <w:szCs w:val="28"/>
          <w:lang w:val="en-US"/>
        </w:rPr>
        <w:t>Voltyre</w:t>
      </w:r>
      <w:r w:rsidR="00C1254F" w:rsidRPr="002C3DB2">
        <w:rPr>
          <w:sz w:val="28"/>
          <w:szCs w:val="28"/>
        </w:rPr>
        <w:t xml:space="preserve"> и Goodyear для комплектования производимой ими техники (JohnDeere, CNH, AGCO, JCB, Kubota и другие).</w:t>
      </w:r>
    </w:p>
    <w:p w:rsidR="00C1254F" w:rsidRPr="00800864" w:rsidRDefault="00A94B14" w:rsidP="009D7C9C">
      <w:pPr>
        <w:pStyle w:val="Textbody"/>
        <w:spacing w:after="0"/>
        <w:ind w:firstLine="708"/>
        <w:jc w:val="both"/>
        <w:rPr>
          <w:sz w:val="28"/>
          <w:szCs w:val="28"/>
        </w:rPr>
      </w:pPr>
      <w:r w:rsidRPr="002C3DB2">
        <w:rPr>
          <w:sz w:val="28"/>
          <w:szCs w:val="28"/>
        </w:rPr>
        <w:t>ОАО «Волтайр-Пром» реализует как собственную продукцию</w:t>
      </w:r>
      <w:r w:rsidR="00265EC7">
        <w:rPr>
          <w:sz w:val="28"/>
          <w:szCs w:val="28"/>
        </w:rPr>
        <w:t xml:space="preserve">, </w:t>
      </w:r>
      <w:r w:rsidR="00265EC7" w:rsidRPr="002C3DB2">
        <w:rPr>
          <w:sz w:val="28"/>
          <w:szCs w:val="28"/>
        </w:rPr>
        <w:t>произведенную</w:t>
      </w:r>
      <w:r w:rsidRPr="002C3DB2">
        <w:rPr>
          <w:sz w:val="28"/>
          <w:szCs w:val="28"/>
        </w:rPr>
        <w:t xml:space="preserve"> под брендом </w:t>
      </w:r>
      <w:r w:rsidRPr="002C3DB2">
        <w:rPr>
          <w:sz w:val="28"/>
          <w:szCs w:val="28"/>
          <w:lang w:val="en-US"/>
        </w:rPr>
        <w:t>VOLTYRE</w:t>
      </w:r>
      <w:r w:rsidRPr="002C3DB2">
        <w:rPr>
          <w:sz w:val="28"/>
          <w:szCs w:val="28"/>
        </w:rPr>
        <w:t xml:space="preserve"> (</w:t>
      </w:r>
      <w:r w:rsidR="00EF4F44" w:rsidRPr="002C3DB2">
        <w:rPr>
          <w:sz w:val="28"/>
          <w:szCs w:val="28"/>
        </w:rPr>
        <w:t>76</w:t>
      </w:r>
      <w:r w:rsidRPr="002C3DB2">
        <w:rPr>
          <w:sz w:val="28"/>
          <w:szCs w:val="28"/>
        </w:rPr>
        <w:t xml:space="preserve"> наименований), так и </w:t>
      </w:r>
      <w:r w:rsidR="008829BF" w:rsidRPr="002C3DB2">
        <w:rPr>
          <w:sz w:val="28"/>
          <w:szCs w:val="28"/>
        </w:rPr>
        <w:t xml:space="preserve">продукцию </w:t>
      </w:r>
      <w:r w:rsidR="0048790B">
        <w:rPr>
          <w:sz w:val="28"/>
          <w:szCs w:val="28"/>
        </w:rPr>
        <w:t xml:space="preserve">произведенную </w:t>
      </w:r>
      <w:r w:rsidRPr="002C3DB2">
        <w:rPr>
          <w:sz w:val="28"/>
          <w:szCs w:val="28"/>
        </w:rPr>
        <w:t>Групп</w:t>
      </w:r>
      <w:r w:rsidR="0048790B">
        <w:rPr>
          <w:sz w:val="28"/>
          <w:szCs w:val="28"/>
        </w:rPr>
        <w:t>ой</w:t>
      </w:r>
      <w:r w:rsidRPr="002C3DB2">
        <w:rPr>
          <w:sz w:val="28"/>
          <w:szCs w:val="28"/>
        </w:rPr>
        <w:t xml:space="preserve"> </w:t>
      </w:r>
      <w:r w:rsidR="00265EC7">
        <w:rPr>
          <w:sz w:val="28"/>
          <w:szCs w:val="28"/>
        </w:rPr>
        <w:t>«</w:t>
      </w:r>
      <w:r w:rsidRPr="002C3DB2">
        <w:rPr>
          <w:sz w:val="28"/>
          <w:szCs w:val="28"/>
        </w:rPr>
        <w:t>Титан</w:t>
      </w:r>
      <w:r w:rsidR="00265EC7">
        <w:rPr>
          <w:sz w:val="28"/>
          <w:szCs w:val="28"/>
        </w:rPr>
        <w:t>»</w:t>
      </w:r>
      <w:r w:rsidRPr="002C3DB2">
        <w:rPr>
          <w:sz w:val="28"/>
          <w:szCs w:val="28"/>
        </w:rPr>
        <w:t xml:space="preserve"> под брендами Titan</w:t>
      </w:r>
      <w:r w:rsidR="00EF4F44" w:rsidRPr="002C3DB2">
        <w:rPr>
          <w:sz w:val="28"/>
          <w:szCs w:val="28"/>
        </w:rPr>
        <w:t xml:space="preserve"> (</w:t>
      </w:r>
      <w:r w:rsidR="00997E05" w:rsidRPr="002C3DB2">
        <w:rPr>
          <w:sz w:val="28"/>
          <w:szCs w:val="28"/>
        </w:rPr>
        <w:t>порядка</w:t>
      </w:r>
      <w:r w:rsidR="00EF4F44" w:rsidRPr="002C3DB2">
        <w:rPr>
          <w:sz w:val="28"/>
          <w:szCs w:val="28"/>
        </w:rPr>
        <w:t xml:space="preserve"> 40 наименований) и</w:t>
      </w:r>
      <w:r w:rsidRPr="002C3DB2">
        <w:rPr>
          <w:sz w:val="28"/>
          <w:szCs w:val="28"/>
        </w:rPr>
        <w:t xml:space="preserve"> Goodyear</w:t>
      </w:r>
      <w:r w:rsidR="00EF4F44" w:rsidRPr="002C3DB2">
        <w:rPr>
          <w:sz w:val="28"/>
          <w:szCs w:val="28"/>
        </w:rPr>
        <w:t xml:space="preserve"> </w:t>
      </w:r>
      <w:r w:rsidR="00997E05" w:rsidRPr="002C3DB2">
        <w:rPr>
          <w:sz w:val="28"/>
          <w:szCs w:val="28"/>
        </w:rPr>
        <w:t>(порядка 20 наименований).</w:t>
      </w:r>
      <w:r w:rsidR="00775156">
        <w:rPr>
          <w:sz w:val="28"/>
          <w:szCs w:val="28"/>
        </w:rPr>
        <w:t xml:space="preserve"> </w:t>
      </w:r>
      <w:r w:rsidR="00775156" w:rsidRPr="00775156">
        <w:rPr>
          <w:sz w:val="28"/>
          <w:szCs w:val="28"/>
        </w:rPr>
        <w:t>В настоящее время, в направлении сельскохозяйственных шин, Группа «</w:t>
      </w:r>
      <w:r w:rsidR="00775156" w:rsidRPr="00800864">
        <w:rPr>
          <w:sz w:val="28"/>
          <w:szCs w:val="28"/>
        </w:rPr>
        <w:t xml:space="preserve">Титан» </w:t>
      </w:r>
      <w:r w:rsidR="0048790B" w:rsidRPr="00800864">
        <w:rPr>
          <w:sz w:val="28"/>
          <w:szCs w:val="28"/>
        </w:rPr>
        <w:t xml:space="preserve">имеет заводы в Северной и Южной Америке, Европе, Азии и </w:t>
      </w:r>
      <w:r w:rsidR="00775156" w:rsidRPr="00800864">
        <w:rPr>
          <w:sz w:val="28"/>
          <w:szCs w:val="28"/>
        </w:rPr>
        <w:t>развивает современные технологии</w:t>
      </w:r>
      <w:r w:rsidR="004E5D30" w:rsidRPr="00800864">
        <w:rPr>
          <w:sz w:val="28"/>
          <w:szCs w:val="28"/>
        </w:rPr>
        <w:t>.</w:t>
      </w:r>
      <w:r w:rsidR="00775156" w:rsidRPr="00800864">
        <w:rPr>
          <w:sz w:val="28"/>
          <w:szCs w:val="28"/>
        </w:rPr>
        <w:t xml:space="preserve"> </w:t>
      </w:r>
    </w:p>
    <w:p w:rsidR="004E5D30" w:rsidRDefault="004E5D30" w:rsidP="009D7C9C">
      <w:pPr>
        <w:pStyle w:val="Textbody"/>
        <w:spacing w:after="0"/>
        <w:ind w:firstLine="708"/>
        <w:jc w:val="both"/>
        <w:rPr>
          <w:sz w:val="28"/>
          <w:szCs w:val="28"/>
        </w:rPr>
      </w:pPr>
    </w:p>
    <w:p w:rsidR="004E5D30" w:rsidRDefault="004E5D30" w:rsidP="009D7C9C">
      <w:pPr>
        <w:pStyle w:val="Textbody"/>
        <w:spacing w:after="0"/>
        <w:ind w:firstLine="708"/>
        <w:jc w:val="both"/>
        <w:rPr>
          <w:sz w:val="28"/>
          <w:szCs w:val="28"/>
        </w:rPr>
      </w:pPr>
    </w:p>
    <w:p w:rsidR="004E5D30" w:rsidRPr="00775156" w:rsidRDefault="004E5D30" w:rsidP="009D7C9C">
      <w:pPr>
        <w:pStyle w:val="Textbody"/>
        <w:spacing w:after="0"/>
        <w:ind w:firstLine="708"/>
        <w:jc w:val="both"/>
        <w:rPr>
          <w:sz w:val="28"/>
          <w:szCs w:val="28"/>
        </w:rPr>
      </w:pPr>
    </w:p>
    <w:p w:rsidR="0030416B" w:rsidRPr="00DC242E" w:rsidRDefault="00914D53" w:rsidP="00056CB7">
      <w:pPr>
        <w:pStyle w:val="Textbody"/>
        <w:spacing w:after="0"/>
        <w:ind w:firstLine="708"/>
        <w:jc w:val="both"/>
        <w:rPr>
          <w:sz w:val="28"/>
          <w:szCs w:val="28"/>
        </w:rPr>
      </w:pPr>
      <w:r w:rsidRPr="002C3DB2">
        <w:rPr>
          <w:sz w:val="28"/>
          <w:szCs w:val="28"/>
        </w:rPr>
        <w:t xml:space="preserve">2. </w:t>
      </w:r>
      <w:r w:rsidR="00997E05" w:rsidRPr="002C3DB2">
        <w:rPr>
          <w:sz w:val="28"/>
          <w:szCs w:val="28"/>
        </w:rPr>
        <w:t>ПАО «Нижнекамскшина» входит в группу лиц ПАО «Татнефть»</w:t>
      </w:r>
      <w:r w:rsidR="00713486">
        <w:rPr>
          <w:sz w:val="28"/>
          <w:szCs w:val="28"/>
        </w:rPr>
        <w:t xml:space="preserve"> им. В.Д. Шашина</w:t>
      </w:r>
      <w:r w:rsidR="00997E05" w:rsidRPr="002C3DB2">
        <w:rPr>
          <w:sz w:val="28"/>
          <w:szCs w:val="28"/>
        </w:rPr>
        <w:t xml:space="preserve"> </w:t>
      </w:r>
      <w:r w:rsidR="002F60D1" w:rsidRPr="002C3DB2">
        <w:rPr>
          <w:sz w:val="28"/>
          <w:szCs w:val="28"/>
        </w:rPr>
        <w:t xml:space="preserve">(далее – </w:t>
      </w:r>
      <w:r w:rsidR="00CF5C4C">
        <w:rPr>
          <w:sz w:val="28"/>
          <w:szCs w:val="28"/>
        </w:rPr>
        <w:t>«</w:t>
      </w:r>
      <w:r w:rsidR="002F60D1" w:rsidRPr="002C3DB2">
        <w:rPr>
          <w:sz w:val="28"/>
          <w:szCs w:val="28"/>
        </w:rPr>
        <w:t>Группа Татнефть</w:t>
      </w:r>
      <w:r w:rsidR="00CF5C4C">
        <w:rPr>
          <w:sz w:val="28"/>
          <w:szCs w:val="28"/>
        </w:rPr>
        <w:t>»</w:t>
      </w:r>
      <w:r w:rsidR="002F60D1" w:rsidRPr="002C3DB2">
        <w:rPr>
          <w:sz w:val="28"/>
          <w:szCs w:val="28"/>
        </w:rPr>
        <w:t>) и</w:t>
      </w:r>
      <w:r w:rsidR="00997E05" w:rsidRPr="002C3DB2">
        <w:rPr>
          <w:sz w:val="28"/>
          <w:szCs w:val="28"/>
        </w:rPr>
        <w:t xml:space="preserve"> реализует всю произведенную </w:t>
      </w:r>
      <w:r w:rsidR="007448FC">
        <w:rPr>
          <w:sz w:val="28"/>
          <w:szCs w:val="28"/>
        </w:rPr>
        <w:t xml:space="preserve">им </w:t>
      </w:r>
      <w:r w:rsidR="00997E05" w:rsidRPr="002C3DB2">
        <w:rPr>
          <w:sz w:val="28"/>
          <w:szCs w:val="28"/>
        </w:rPr>
        <w:t xml:space="preserve">продукцию </w:t>
      </w:r>
      <w:r w:rsidR="002F60D1" w:rsidRPr="002C3DB2">
        <w:rPr>
          <w:sz w:val="28"/>
          <w:szCs w:val="28"/>
        </w:rPr>
        <w:t>(</w:t>
      </w:r>
      <w:r w:rsidRPr="002C3DB2">
        <w:rPr>
          <w:sz w:val="28"/>
          <w:szCs w:val="28"/>
        </w:rPr>
        <w:t>более 20 наименований</w:t>
      </w:r>
      <w:r w:rsidR="002F60D1" w:rsidRPr="002C3DB2">
        <w:rPr>
          <w:sz w:val="28"/>
          <w:szCs w:val="28"/>
        </w:rPr>
        <w:t xml:space="preserve">) </w:t>
      </w:r>
      <w:r w:rsidR="00997E05" w:rsidRPr="002C3DB2">
        <w:rPr>
          <w:sz w:val="28"/>
          <w:szCs w:val="28"/>
        </w:rPr>
        <w:t xml:space="preserve">через </w:t>
      </w:r>
      <w:r w:rsidR="002F60D1" w:rsidRPr="002C3DB2">
        <w:rPr>
          <w:sz w:val="28"/>
          <w:szCs w:val="28"/>
        </w:rPr>
        <w:t xml:space="preserve">ООО Торговый дом «КАМА», также входящее в группу лиц </w:t>
      </w:r>
      <w:r w:rsidR="00CF5C4C">
        <w:rPr>
          <w:sz w:val="28"/>
          <w:szCs w:val="28"/>
        </w:rPr>
        <w:t>«</w:t>
      </w:r>
      <w:r w:rsidR="002F60D1" w:rsidRPr="002C3DB2">
        <w:rPr>
          <w:sz w:val="28"/>
          <w:szCs w:val="28"/>
        </w:rPr>
        <w:t>Группы Татнефть</w:t>
      </w:r>
      <w:r w:rsidR="00CF5C4C">
        <w:rPr>
          <w:sz w:val="28"/>
          <w:szCs w:val="28"/>
        </w:rPr>
        <w:t>»</w:t>
      </w:r>
      <w:r w:rsidR="00D412AC" w:rsidRPr="002C3DB2">
        <w:rPr>
          <w:sz w:val="28"/>
          <w:szCs w:val="28"/>
        </w:rPr>
        <w:t xml:space="preserve">, </w:t>
      </w:r>
      <w:r w:rsidR="00D412AC" w:rsidRPr="002C3DB2">
        <w:rPr>
          <w:rFonts w:cs="Times New Roman"/>
          <w:sz w:val="28"/>
          <w:szCs w:val="28"/>
        </w:rPr>
        <w:t xml:space="preserve">которое осуществляет закупку </w:t>
      </w:r>
      <w:r w:rsidR="00D412AC" w:rsidRPr="002C3DB2">
        <w:rPr>
          <w:rFonts w:eastAsia="Times New Roman" w:cs="Times New Roman"/>
          <w:sz w:val="28"/>
          <w:szCs w:val="28"/>
        </w:rPr>
        <w:t>данной продукции</w:t>
      </w:r>
      <w:r w:rsidR="00D412AC" w:rsidRPr="002C3DB2">
        <w:rPr>
          <w:rFonts w:cs="Times New Roman"/>
          <w:sz w:val="28"/>
          <w:szCs w:val="28"/>
        </w:rPr>
        <w:t xml:space="preserve"> непосредственно у </w:t>
      </w:r>
      <w:r w:rsidR="00D412AC" w:rsidRPr="002C3DB2">
        <w:rPr>
          <w:sz w:val="28"/>
          <w:szCs w:val="28"/>
        </w:rPr>
        <w:t>ПАО «Нижнекамскшина»</w:t>
      </w:r>
      <w:r w:rsidR="00D412AC" w:rsidRPr="002C3DB2">
        <w:rPr>
          <w:rFonts w:cs="Times New Roman"/>
          <w:sz w:val="28"/>
          <w:szCs w:val="28"/>
        </w:rPr>
        <w:t xml:space="preserve"> и, не используя ее в собственных производственных целях, реализует конечным потребителям</w:t>
      </w:r>
      <w:r w:rsidR="00DC242E">
        <w:rPr>
          <w:sz w:val="28"/>
          <w:szCs w:val="28"/>
        </w:rPr>
        <w:t>.</w:t>
      </w:r>
    </w:p>
    <w:p w:rsidR="00914D53" w:rsidRDefault="00914D53" w:rsidP="00056CB7">
      <w:pPr>
        <w:pStyle w:val="Textbody"/>
        <w:spacing w:after="0"/>
        <w:ind w:firstLine="708"/>
        <w:jc w:val="both"/>
        <w:rPr>
          <w:sz w:val="28"/>
          <w:szCs w:val="28"/>
        </w:rPr>
      </w:pPr>
      <w:r w:rsidRPr="002C3DB2">
        <w:rPr>
          <w:sz w:val="28"/>
          <w:szCs w:val="28"/>
        </w:rPr>
        <w:t xml:space="preserve">3. АО ПО «Алтайский шинный комбинат» </w:t>
      </w:r>
      <w:r w:rsidR="007448FC" w:rsidRPr="002C3DB2">
        <w:rPr>
          <w:sz w:val="28"/>
          <w:szCs w:val="28"/>
        </w:rPr>
        <w:t xml:space="preserve">реализует собственную произведенную продукцию </w:t>
      </w:r>
      <w:r w:rsidR="007448FC">
        <w:rPr>
          <w:sz w:val="28"/>
          <w:szCs w:val="28"/>
        </w:rPr>
        <w:t xml:space="preserve">для </w:t>
      </w:r>
      <w:r w:rsidR="007448FC">
        <w:rPr>
          <w:color w:val="000000"/>
          <w:sz w:val="28"/>
          <w:szCs w:val="28"/>
        </w:rPr>
        <w:t>сельскохозяйственной техники</w:t>
      </w:r>
      <w:r w:rsidR="007448FC" w:rsidRPr="002C3DB2">
        <w:rPr>
          <w:sz w:val="28"/>
          <w:szCs w:val="28"/>
        </w:rPr>
        <w:t xml:space="preserve"> под бренд</w:t>
      </w:r>
      <w:r w:rsidR="007448FC">
        <w:rPr>
          <w:sz w:val="28"/>
          <w:szCs w:val="28"/>
        </w:rPr>
        <w:t>а</w:t>
      </w:r>
      <w:r w:rsidR="007448FC" w:rsidRPr="002C3DB2">
        <w:rPr>
          <w:sz w:val="28"/>
          <w:szCs w:val="28"/>
        </w:rPr>
        <w:t>м</w:t>
      </w:r>
      <w:r w:rsidR="007448FC">
        <w:rPr>
          <w:sz w:val="28"/>
          <w:szCs w:val="28"/>
        </w:rPr>
        <w:t>и</w:t>
      </w:r>
      <w:r w:rsidR="007448F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13486" w:rsidRPr="007448FC">
        <w:rPr>
          <w:rFonts w:cs="Times New Roman"/>
          <w:color w:val="333333"/>
          <w:sz w:val="28"/>
          <w:szCs w:val="28"/>
          <w:shd w:val="clear" w:color="auto" w:fill="FFFFFF"/>
        </w:rPr>
        <w:t>«Forward»</w:t>
      </w:r>
      <w:r w:rsidR="007448FC">
        <w:rPr>
          <w:rFonts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713486" w:rsidRPr="007448FC">
        <w:rPr>
          <w:rFonts w:cs="Times New Roman"/>
          <w:color w:val="333333"/>
          <w:sz w:val="28"/>
          <w:szCs w:val="28"/>
          <w:shd w:val="clear" w:color="auto" w:fill="FFFFFF"/>
        </w:rPr>
        <w:t>«Алтайшина»</w:t>
      </w:r>
      <w:r w:rsidR="007448F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C3DB2">
        <w:rPr>
          <w:sz w:val="28"/>
          <w:szCs w:val="28"/>
        </w:rPr>
        <w:t xml:space="preserve">(порядка </w:t>
      </w:r>
      <w:r w:rsidR="007448FC">
        <w:rPr>
          <w:sz w:val="28"/>
          <w:szCs w:val="28"/>
        </w:rPr>
        <w:t>60</w:t>
      </w:r>
      <w:r w:rsidRPr="002C3DB2">
        <w:rPr>
          <w:sz w:val="28"/>
          <w:szCs w:val="28"/>
        </w:rPr>
        <w:t xml:space="preserve"> наименований).</w:t>
      </w:r>
    </w:p>
    <w:p w:rsidR="00EB7BBC" w:rsidRPr="00CF5C4C" w:rsidRDefault="00EB7BBC" w:rsidP="00056CB7">
      <w:pPr>
        <w:pStyle w:val="Textbody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4. АО «Кордиант» реализует продукцию</w:t>
      </w:r>
      <w:r w:rsidR="00D3350E">
        <w:rPr>
          <w:sz w:val="28"/>
          <w:szCs w:val="28"/>
        </w:rPr>
        <w:t xml:space="preserve"> </w:t>
      </w:r>
      <w:r w:rsidR="00D3350E" w:rsidRPr="002C3DB2">
        <w:rPr>
          <w:sz w:val="28"/>
          <w:szCs w:val="28"/>
        </w:rPr>
        <w:t xml:space="preserve">(порядка </w:t>
      </w:r>
      <w:r w:rsidR="007A2DBA">
        <w:rPr>
          <w:sz w:val="28"/>
          <w:szCs w:val="28"/>
        </w:rPr>
        <w:t>1</w:t>
      </w:r>
      <w:r w:rsidR="00D3350E" w:rsidRPr="002C3DB2">
        <w:rPr>
          <w:sz w:val="28"/>
          <w:szCs w:val="28"/>
        </w:rPr>
        <w:t>0 наименований)</w:t>
      </w:r>
      <w:r w:rsidR="00447CDB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произведенную на производственн</w:t>
      </w:r>
      <w:r w:rsidR="00A6656D">
        <w:rPr>
          <w:sz w:val="28"/>
          <w:szCs w:val="28"/>
        </w:rPr>
        <w:t>ой</w:t>
      </w:r>
      <w:r>
        <w:rPr>
          <w:sz w:val="28"/>
          <w:szCs w:val="28"/>
        </w:rPr>
        <w:t xml:space="preserve"> площадк</w:t>
      </w:r>
      <w:r w:rsidR="00A6656D">
        <w:rPr>
          <w:sz w:val="28"/>
          <w:szCs w:val="28"/>
        </w:rPr>
        <w:t>е</w:t>
      </w:r>
      <w:r>
        <w:rPr>
          <w:sz w:val="28"/>
          <w:szCs w:val="28"/>
        </w:rPr>
        <w:t xml:space="preserve"> ПАО «Омскшина» (г. Омск), входящих</w:t>
      </w:r>
      <w:r w:rsidR="00CF5C4C" w:rsidRPr="00CF5C4C">
        <w:rPr>
          <w:rFonts w:ascii="Arial" w:hAnsi="Arial" w:cs="Arial"/>
          <w:color w:val="3B3B3B"/>
          <w:sz w:val="21"/>
          <w:szCs w:val="21"/>
          <w:shd w:val="clear" w:color="auto" w:fill="FFFFFF"/>
        </w:rPr>
        <w:t xml:space="preserve"> </w:t>
      </w:r>
      <w:r w:rsidR="00CF5C4C" w:rsidRPr="00CF5C4C">
        <w:rPr>
          <w:rFonts w:cs="Times New Roman"/>
          <w:color w:val="3B3B3B"/>
          <w:sz w:val="28"/>
          <w:szCs w:val="28"/>
          <w:shd w:val="clear" w:color="auto" w:fill="FFFFFF"/>
        </w:rPr>
        <w:t xml:space="preserve">с ним в </w:t>
      </w:r>
      <w:r w:rsidR="00A6656D">
        <w:rPr>
          <w:rFonts w:cs="Times New Roman"/>
          <w:color w:val="3B3B3B"/>
          <w:sz w:val="28"/>
          <w:szCs w:val="28"/>
          <w:shd w:val="clear" w:color="auto" w:fill="FFFFFF"/>
        </w:rPr>
        <w:t xml:space="preserve">одну </w:t>
      </w:r>
      <w:r w:rsidR="00CF5C4C" w:rsidRPr="00CF5C4C">
        <w:rPr>
          <w:rFonts w:cs="Times New Roman"/>
          <w:color w:val="3B3B3B"/>
          <w:sz w:val="28"/>
          <w:szCs w:val="28"/>
          <w:shd w:val="clear" w:color="auto" w:fill="FFFFFF"/>
        </w:rPr>
        <w:t>группу лиц</w:t>
      </w:r>
      <w:r w:rsidR="00CF5C4C">
        <w:rPr>
          <w:rFonts w:cs="Times New Roman"/>
          <w:color w:val="3B3B3B"/>
          <w:sz w:val="28"/>
          <w:szCs w:val="28"/>
          <w:shd w:val="clear" w:color="auto" w:fill="FFFFFF"/>
        </w:rPr>
        <w:t xml:space="preserve"> (группа «Кордиант»)</w:t>
      </w:r>
      <w:r w:rsidR="00056CB7">
        <w:rPr>
          <w:rStyle w:val="af2"/>
          <w:rFonts w:cs="Times New Roman"/>
          <w:color w:val="3B3B3B"/>
          <w:sz w:val="28"/>
          <w:szCs w:val="28"/>
          <w:shd w:val="clear" w:color="auto" w:fill="FFFFFF"/>
        </w:rPr>
        <w:footnoteReference w:id="3"/>
      </w:r>
      <w:r w:rsidR="00447CDB">
        <w:rPr>
          <w:rFonts w:cs="Times New Roman"/>
          <w:color w:val="3B3B3B"/>
          <w:sz w:val="28"/>
          <w:szCs w:val="28"/>
          <w:shd w:val="clear" w:color="auto" w:fill="FFFFFF"/>
        </w:rPr>
        <w:t>.</w:t>
      </w:r>
      <w:r w:rsidR="00CF5C4C" w:rsidRPr="00CF5C4C">
        <w:rPr>
          <w:rFonts w:cs="Times New Roman"/>
          <w:color w:val="3B3B3B"/>
          <w:sz w:val="28"/>
          <w:szCs w:val="28"/>
          <w:shd w:val="clear" w:color="auto" w:fill="FFFFFF"/>
        </w:rPr>
        <w:t xml:space="preserve"> </w:t>
      </w:r>
    </w:p>
    <w:p w:rsidR="004A01C1" w:rsidRDefault="000D3D1B" w:rsidP="00056CB7">
      <w:pPr>
        <w:pStyle w:val="Textbody"/>
        <w:spacing w:after="0"/>
        <w:ind w:firstLine="6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</w:t>
      </w:r>
      <w:r w:rsidRPr="00CD4037">
        <w:rPr>
          <w:rFonts w:cs="Times New Roman"/>
          <w:sz w:val="28"/>
          <w:szCs w:val="28"/>
        </w:rPr>
        <w:t>Федеральн</w:t>
      </w:r>
      <w:r>
        <w:rPr>
          <w:rFonts w:cs="Times New Roman"/>
          <w:sz w:val="28"/>
          <w:szCs w:val="28"/>
        </w:rPr>
        <w:t>ой</w:t>
      </w:r>
      <w:r w:rsidRPr="00CD4037">
        <w:rPr>
          <w:rFonts w:cs="Times New Roman"/>
          <w:sz w:val="28"/>
          <w:szCs w:val="28"/>
        </w:rPr>
        <w:t xml:space="preserve"> таможенн</w:t>
      </w:r>
      <w:r>
        <w:rPr>
          <w:rFonts w:cs="Times New Roman"/>
          <w:sz w:val="28"/>
          <w:szCs w:val="28"/>
        </w:rPr>
        <w:t>ой</w:t>
      </w:r>
      <w:r w:rsidRPr="00CD4037">
        <w:rPr>
          <w:rFonts w:cs="Times New Roman"/>
          <w:sz w:val="28"/>
          <w:szCs w:val="28"/>
        </w:rPr>
        <w:t xml:space="preserve"> служб</w:t>
      </w:r>
      <w:r>
        <w:rPr>
          <w:rFonts w:cs="Times New Roman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>и</w:t>
      </w:r>
      <w:r w:rsidR="009D7C9C">
        <w:rPr>
          <w:color w:val="000000"/>
          <w:sz w:val="28"/>
          <w:szCs w:val="28"/>
        </w:rPr>
        <w:t xml:space="preserve">мпорт шин и покрышек для </w:t>
      </w:r>
      <w:r w:rsidR="00B13505" w:rsidRPr="00CD4037">
        <w:rPr>
          <w:rFonts w:cs="Times New Roman"/>
          <w:sz w:val="28"/>
          <w:szCs w:val="28"/>
        </w:rPr>
        <w:t>сельскохозяйственн</w:t>
      </w:r>
      <w:r w:rsidR="00B13505">
        <w:rPr>
          <w:rFonts w:cs="Times New Roman"/>
          <w:sz w:val="28"/>
          <w:szCs w:val="28"/>
        </w:rPr>
        <w:t>ых</w:t>
      </w:r>
      <w:r w:rsidR="00B13505" w:rsidRPr="00CD4037">
        <w:rPr>
          <w:rFonts w:cs="Times New Roman"/>
          <w:sz w:val="28"/>
          <w:szCs w:val="28"/>
        </w:rPr>
        <w:t xml:space="preserve"> </w:t>
      </w:r>
      <w:r w:rsidR="00B13505">
        <w:rPr>
          <w:rFonts w:cs="Times New Roman"/>
          <w:sz w:val="28"/>
          <w:szCs w:val="28"/>
        </w:rPr>
        <w:t>машин</w:t>
      </w:r>
      <w:r w:rsidR="009D7C9C">
        <w:rPr>
          <w:color w:val="000000"/>
          <w:sz w:val="28"/>
          <w:szCs w:val="28"/>
        </w:rPr>
        <w:t xml:space="preserve"> </w:t>
      </w:r>
      <w:r w:rsidR="00E56A9B">
        <w:rPr>
          <w:color w:val="000000"/>
          <w:sz w:val="28"/>
          <w:szCs w:val="28"/>
        </w:rPr>
        <w:t>на территорию</w:t>
      </w:r>
      <w:r w:rsidR="004A01C1">
        <w:rPr>
          <w:color w:val="000000"/>
          <w:sz w:val="28"/>
          <w:szCs w:val="28"/>
        </w:rPr>
        <w:t xml:space="preserve"> Российск</w:t>
      </w:r>
      <w:r w:rsidR="00E56A9B">
        <w:rPr>
          <w:color w:val="000000"/>
          <w:sz w:val="28"/>
          <w:szCs w:val="28"/>
        </w:rPr>
        <w:t>ой</w:t>
      </w:r>
      <w:r w:rsidR="004A01C1">
        <w:rPr>
          <w:color w:val="000000"/>
          <w:sz w:val="28"/>
          <w:szCs w:val="28"/>
        </w:rPr>
        <w:t xml:space="preserve"> Федераци</w:t>
      </w:r>
      <w:r w:rsidR="00E56A9B">
        <w:rPr>
          <w:color w:val="000000"/>
          <w:sz w:val="28"/>
          <w:szCs w:val="28"/>
        </w:rPr>
        <w:t>и явля</w:t>
      </w:r>
      <w:r w:rsidR="005241A8">
        <w:rPr>
          <w:color w:val="000000"/>
          <w:sz w:val="28"/>
          <w:szCs w:val="28"/>
        </w:rPr>
        <w:t>л</w:t>
      </w:r>
      <w:r w:rsidR="00E56A9B">
        <w:rPr>
          <w:color w:val="000000"/>
          <w:sz w:val="28"/>
          <w:szCs w:val="28"/>
        </w:rPr>
        <w:t>ся незначительным,</w:t>
      </w:r>
      <w:r w:rsidR="004A01C1">
        <w:rPr>
          <w:color w:val="000000"/>
          <w:sz w:val="28"/>
          <w:szCs w:val="28"/>
        </w:rPr>
        <w:t xml:space="preserve"> </w:t>
      </w:r>
      <w:r w:rsidR="009D7C9C">
        <w:rPr>
          <w:color w:val="000000"/>
          <w:sz w:val="28"/>
          <w:szCs w:val="28"/>
        </w:rPr>
        <w:t xml:space="preserve">в 2013 </w:t>
      </w:r>
      <w:r w:rsidR="00614F85">
        <w:rPr>
          <w:color w:val="000000"/>
          <w:sz w:val="28"/>
          <w:szCs w:val="28"/>
        </w:rPr>
        <w:t xml:space="preserve">г. </w:t>
      </w:r>
      <w:r w:rsidR="009D7C9C" w:rsidRPr="004A01C1">
        <w:rPr>
          <w:color w:val="000000"/>
          <w:sz w:val="28"/>
          <w:szCs w:val="28"/>
        </w:rPr>
        <w:t xml:space="preserve">составлял </w:t>
      </w:r>
      <w:r w:rsidR="00DA411D">
        <w:rPr>
          <w:rFonts w:cs="Times New Roman"/>
          <w:sz w:val="28"/>
          <w:szCs w:val="28"/>
        </w:rPr>
        <w:t>139 708</w:t>
      </w:r>
      <w:r w:rsidR="004A01C1" w:rsidRPr="004A01C1">
        <w:rPr>
          <w:rFonts w:cs="Times New Roman"/>
          <w:sz w:val="28"/>
          <w:szCs w:val="28"/>
        </w:rPr>
        <w:t xml:space="preserve"> шт., что составляет </w:t>
      </w:r>
      <w:r w:rsidR="004A01C1">
        <w:rPr>
          <w:rFonts w:cs="Times New Roman"/>
          <w:sz w:val="28"/>
          <w:szCs w:val="28"/>
        </w:rPr>
        <w:t xml:space="preserve">порядка </w:t>
      </w:r>
      <w:r w:rsidR="00075CA0">
        <w:rPr>
          <w:color w:val="000000"/>
          <w:sz w:val="28"/>
          <w:szCs w:val="28"/>
        </w:rPr>
        <w:t>7,</w:t>
      </w:r>
      <w:r w:rsidR="00E05BAE">
        <w:rPr>
          <w:color w:val="000000"/>
          <w:sz w:val="28"/>
          <w:szCs w:val="28"/>
        </w:rPr>
        <w:t>21</w:t>
      </w:r>
      <w:r w:rsidR="009D7C9C" w:rsidRPr="004A01C1">
        <w:rPr>
          <w:color w:val="000000"/>
          <w:sz w:val="28"/>
          <w:szCs w:val="28"/>
        </w:rPr>
        <w:t>%</w:t>
      </w:r>
      <w:r w:rsidR="00614F85" w:rsidRPr="004A01C1">
        <w:rPr>
          <w:color w:val="000000"/>
          <w:sz w:val="28"/>
          <w:szCs w:val="28"/>
        </w:rPr>
        <w:t xml:space="preserve"> от</w:t>
      </w:r>
      <w:r w:rsidR="009D7C9C" w:rsidRPr="004A01C1">
        <w:rPr>
          <w:color w:val="000000"/>
          <w:sz w:val="28"/>
          <w:szCs w:val="28"/>
        </w:rPr>
        <w:t xml:space="preserve"> совокупного предложения</w:t>
      </w:r>
      <w:r w:rsidR="0081450A">
        <w:rPr>
          <w:color w:val="000000"/>
          <w:sz w:val="28"/>
          <w:szCs w:val="28"/>
        </w:rPr>
        <w:t>, в 2014 г</w:t>
      </w:r>
      <w:r w:rsidR="009D7C9C">
        <w:rPr>
          <w:color w:val="000000"/>
          <w:sz w:val="28"/>
          <w:szCs w:val="28"/>
        </w:rPr>
        <w:t xml:space="preserve">. </w:t>
      </w:r>
      <w:r w:rsidR="004A01C1" w:rsidRPr="004A01C1">
        <w:rPr>
          <w:color w:val="000000"/>
          <w:sz w:val="28"/>
          <w:szCs w:val="28"/>
        </w:rPr>
        <w:t xml:space="preserve">составлял </w:t>
      </w:r>
      <w:r w:rsidR="00E1560B" w:rsidRPr="00E1560B">
        <w:rPr>
          <w:rFonts w:cs="Times New Roman"/>
          <w:sz w:val="28"/>
          <w:szCs w:val="28"/>
        </w:rPr>
        <w:t>149 064</w:t>
      </w:r>
      <w:r w:rsidR="004A01C1">
        <w:rPr>
          <w:rFonts w:cs="Times New Roman"/>
        </w:rPr>
        <w:t xml:space="preserve"> </w:t>
      </w:r>
      <w:r w:rsidR="004A01C1" w:rsidRPr="004A01C1">
        <w:rPr>
          <w:rFonts w:cs="Times New Roman"/>
          <w:sz w:val="28"/>
          <w:szCs w:val="28"/>
        </w:rPr>
        <w:t>шт., что составляет</w:t>
      </w:r>
      <w:r w:rsidR="004A01C1">
        <w:rPr>
          <w:color w:val="000000"/>
          <w:sz w:val="28"/>
          <w:szCs w:val="28"/>
        </w:rPr>
        <w:t xml:space="preserve"> </w:t>
      </w:r>
      <w:r w:rsidR="00614F85">
        <w:rPr>
          <w:color w:val="000000"/>
          <w:sz w:val="28"/>
          <w:szCs w:val="28"/>
        </w:rPr>
        <w:t xml:space="preserve">порядка </w:t>
      </w:r>
      <w:r w:rsidR="00E1560B">
        <w:rPr>
          <w:color w:val="000000"/>
          <w:sz w:val="28"/>
          <w:szCs w:val="28"/>
        </w:rPr>
        <w:t>11,</w:t>
      </w:r>
      <w:r w:rsidR="00E05BAE">
        <w:rPr>
          <w:color w:val="000000"/>
          <w:sz w:val="28"/>
          <w:szCs w:val="28"/>
        </w:rPr>
        <w:t>4</w:t>
      </w:r>
      <w:r w:rsidR="00E1560B">
        <w:rPr>
          <w:color w:val="000000"/>
          <w:sz w:val="28"/>
          <w:szCs w:val="28"/>
        </w:rPr>
        <w:t>2</w:t>
      </w:r>
      <w:r w:rsidR="00614F85">
        <w:rPr>
          <w:color w:val="000000"/>
          <w:sz w:val="28"/>
          <w:szCs w:val="28"/>
        </w:rPr>
        <w:t xml:space="preserve">% от совокупного предложения, а в 2015 г. </w:t>
      </w:r>
      <w:r w:rsidR="004A01C1" w:rsidRPr="004A01C1">
        <w:rPr>
          <w:color w:val="000000"/>
          <w:sz w:val="28"/>
          <w:szCs w:val="28"/>
        </w:rPr>
        <w:t xml:space="preserve">составлял </w:t>
      </w:r>
      <w:r w:rsidR="00E1560B" w:rsidRPr="00E1560B">
        <w:rPr>
          <w:rFonts w:cs="Times New Roman"/>
          <w:sz w:val="28"/>
          <w:szCs w:val="28"/>
        </w:rPr>
        <w:t>121 789</w:t>
      </w:r>
      <w:r w:rsidR="004A01C1" w:rsidRPr="004A01C1">
        <w:rPr>
          <w:rFonts w:cs="Times New Roman"/>
          <w:sz w:val="28"/>
          <w:szCs w:val="28"/>
        </w:rPr>
        <w:t xml:space="preserve"> шт., что составляет </w:t>
      </w:r>
      <w:r w:rsidR="004A01C1">
        <w:rPr>
          <w:rFonts w:cs="Times New Roman"/>
          <w:sz w:val="28"/>
          <w:szCs w:val="28"/>
        </w:rPr>
        <w:t>порядка</w:t>
      </w:r>
      <w:r w:rsidR="004A01C1">
        <w:rPr>
          <w:color w:val="000000"/>
          <w:sz w:val="28"/>
          <w:szCs w:val="28"/>
        </w:rPr>
        <w:t xml:space="preserve"> </w:t>
      </w:r>
      <w:r w:rsidR="00E1560B">
        <w:rPr>
          <w:color w:val="000000"/>
          <w:sz w:val="28"/>
          <w:szCs w:val="28"/>
        </w:rPr>
        <w:t>8,1</w:t>
      </w:r>
      <w:r w:rsidR="00E05BAE">
        <w:rPr>
          <w:color w:val="000000"/>
          <w:sz w:val="28"/>
          <w:szCs w:val="28"/>
        </w:rPr>
        <w:t>3</w:t>
      </w:r>
      <w:r w:rsidR="00614F85">
        <w:rPr>
          <w:color w:val="000000"/>
          <w:sz w:val="28"/>
          <w:szCs w:val="28"/>
        </w:rPr>
        <w:t>% от совокупного предложения.</w:t>
      </w:r>
    </w:p>
    <w:p w:rsidR="009D7C9C" w:rsidRDefault="009D7C9C" w:rsidP="004A01C1">
      <w:pPr>
        <w:pStyle w:val="Textbody"/>
        <w:spacing w:after="0"/>
        <w:ind w:left="16" w:firstLine="6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Подавляющая часть импортных шин и покрышек для </w:t>
      </w:r>
      <w:r w:rsidR="00B13505" w:rsidRPr="00CD4037">
        <w:rPr>
          <w:rFonts w:cs="Times New Roman"/>
          <w:sz w:val="28"/>
          <w:szCs w:val="28"/>
        </w:rPr>
        <w:t>сельскохозяйственн</w:t>
      </w:r>
      <w:r w:rsidR="00B13505">
        <w:rPr>
          <w:rFonts w:cs="Times New Roman"/>
          <w:sz w:val="28"/>
          <w:szCs w:val="28"/>
        </w:rPr>
        <w:t>ых</w:t>
      </w:r>
      <w:r w:rsidR="00B13505" w:rsidRPr="00CD4037">
        <w:rPr>
          <w:rFonts w:cs="Times New Roman"/>
          <w:sz w:val="28"/>
          <w:szCs w:val="28"/>
        </w:rPr>
        <w:t xml:space="preserve"> </w:t>
      </w:r>
      <w:r w:rsidR="00B13505">
        <w:rPr>
          <w:rFonts w:cs="Times New Roman"/>
          <w:sz w:val="28"/>
          <w:szCs w:val="28"/>
        </w:rPr>
        <w:t>машин</w:t>
      </w:r>
      <w:r>
        <w:rPr>
          <w:color w:val="000000"/>
          <w:sz w:val="28"/>
          <w:szCs w:val="28"/>
        </w:rPr>
        <w:t>, продаваемых в России, п</w:t>
      </w:r>
      <w:r w:rsidR="004A01C1">
        <w:rPr>
          <w:color w:val="000000"/>
          <w:sz w:val="28"/>
          <w:szCs w:val="28"/>
        </w:rPr>
        <w:t>оставляется</w:t>
      </w:r>
      <w:r>
        <w:rPr>
          <w:color w:val="000000"/>
          <w:sz w:val="28"/>
          <w:szCs w:val="28"/>
        </w:rPr>
        <w:t xml:space="preserve"> </w:t>
      </w:r>
      <w:r w:rsidR="004A01C1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Кита</w:t>
      </w:r>
      <w:r w:rsidR="004A01C1">
        <w:rPr>
          <w:color w:val="000000"/>
          <w:sz w:val="28"/>
          <w:szCs w:val="28"/>
        </w:rPr>
        <w:t>я</w:t>
      </w:r>
      <w:r w:rsidR="002E6B42">
        <w:rPr>
          <w:color w:val="000000"/>
          <w:sz w:val="28"/>
          <w:szCs w:val="28"/>
        </w:rPr>
        <w:t xml:space="preserve"> и Европы</w:t>
      </w:r>
      <w:r>
        <w:rPr>
          <w:color w:val="000000"/>
          <w:sz w:val="28"/>
          <w:szCs w:val="28"/>
        </w:rPr>
        <w:t>.</w:t>
      </w:r>
    </w:p>
    <w:p w:rsidR="004E7604" w:rsidRDefault="00781D60" w:rsidP="0030416B">
      <w:pPr>
        <w:pStyle w:val="31"/>
        <w:widowControl w:val="0"/>
        <w:shd w:val="clear" w:color="auto" w:fill="FFFFFF"/>
        <w:tabs>
          <w:tab w:val="left" w:pos="-16"/>
        </w:tabs>
        <w:suppressAutoHyphens w:val="0"/>
        <w:autoSpaceDE w:val="0"/>
        <w:ind w:left="16" w:firstLine="0"/>
        <w:rPr>
          <w:sz w:val="24"/>
          <w:szCs w:val="24"/>
        </w:rPr>
      </w:pPr>
      <w:r>
        <w:rPr>
          <w:color w:val="000000"/>
          <w:szCs w:val="28"/>
        </w:rPr>
        <w:tab/>
      </w:r>
      <w:r w:rsidR="002B1F5A" w:rsidRPr="00781D60">
        <w:rPr>
          <w:color w:val="000000"/>
          <w:szCs w:val="28"/>
        </w:rPr>
        <w:t xml:space="preserve">Основными иностранными поставщиками шин и покрышек для </w:t>
      </w:r>
      <w:r w:rsidR="00B13505" w:rsidRPr="00CD4037">
        <w:rPr>
          <w:szCs w:val="28"/>
        </w:rPr>
        <w:t>сельскохозяйственн</w:t>
      </w:r>
      <w:r w:rsidR="00B13505">
        <w:rPr>
          <w:szCs w:val="28"/>
        </w:rPr>
        <w:t>ых</w:t>
      </w:r>
      <w:r w:rsidR="00B13505" w:rsidRPr="00CD4037">
        <w:rPr>
          <w:szCs w:val="28"/>
        </w:rPr>
        <w:t xml:space="preserve"> </w:t>
      </w:r>
      <w:r w:rsidR="00B13505">
        <w:rPr>
          <w:szCs w:val="28"/>
        </w:rPr>
        <w:t>машин</w:t>
      </w:r>
      <w:r w:rsidR="002B1F5A" w:rsidRPr="00781D60">
        <w:rPr>
          <w:color w:val="000000"/>
          <w:szCs w:val="28"/>
        </w:rPr>
        <w:t xml:space="preserve"> на российский рынок являются: </w:t>
      </w:r>
      <w:r w:rsidR="002B1F5A" w:rsidRPr="00781D60">
        <w:rPr>
          <w:bCs/>
          <w:color w:val="000000"/>
          <w:spacing w:val="-6"/>
          <w:szCs w:val="28"/>
        </w:rPr>
        <w:t>Bridgestone (Япония)</w:t>
      </w:r>
      <w:r w:rsidRPr="00781D60">
        <w:rPr>
          <w:bCs/>
          <w:color w:val="000000"/>
          <w:spacing w:val="-6"/>
          <w:szCs w:val="28"/>
        </w:rPr>
        <w:t>,</w:t>
      </w:r>
      <w:r w:rsidR="002B1F5A" w:rsidRPr="00781D60">
        <w:rPr>
          <w:bCs/>
          <w:color w:val="000000"/>
          <w:spacing w:val="-6"/>
          <w:szCs w:val="28"/>
        </w:rPr>
        <w:t xml:space="preserve"> Nokian Tyres (Финляндия)</w:t>
      </w:r>
      <w:r w:rsidRPr="00781D60">
        <w:rPr>
          <w:bCs/>
          <w:color w:val="000000"/>
          <w:spacing w:val="-6"/>
          <w:szCs w:val="28"/>
        </w:rPr>
        <w:t xml:space="preserve">, </w:t>
      </w:r>
      <w:r w:rsidR="002B1F5A" w:rsidRPr="00781D60">
        <w:rPr>
          <w:bCs/>
          <w:color w:val="000000"/>
          <w:spacing w:val="-6"/>
          <w:szCs w:val="28"/>
          <w:lang w:val="en-US"/>
        </w:rPr>
        <w:t>Michelin</w:t>
      </w:r>
      <w:r w:rsidR="002B1F5A" w:rsidRPr="00781D60">
        <w:rPr>
          <w:bCs/>
          <w:color w:val="000000"/>
          <w:spacing w:val="-6"/>
          <w:szCs w:val="28"/>
        </w:rPr>
        <w:t xml:space="preserve"> (Франция)</w:t>
      </w:r>
      <w:r w:rsidRPr="00781D60">
        <w:rPr>
          <w:bCs/>
          <w:color w:val="000000"/>
          <w:spacing w:val="-6"/>
          <w:szCs w:val="28"/>
        </w:rPr>
        <w:t xml:space="preserve">, </w:t>
      </w:r>
      <w:r w:rsidR="002B1F5A" w:rsidRPr="00781D60">
        <w:rPr>
          <w:bCs/>
          <w:color w:val="000000"/>
          <w:spacing w:val="-6"/>
          <w:szCs w:val="28"/>
          <w:lang w:val="en-US"/>
        </w:rPr>
        <w:t>Yokohama</w:t>
      </w:r>
      <w:r w:rsidR="002B1F5A" w:rsidRPr="00781D60">
        <w:rPr>
          <w:bCs/>
          <w:color w:val="000000"/>
          <w:spacing w:val="-6"/>
          <w:szCs w:val="28"/>
        </w:rPr>
        <w:t xml:space="preserve"> </w:t>
      </w:r>
      <w:r w:rsidR="002B1F5A" w:rsidRPr="00781D60">
        <w:rPr>
          <w:bCs/>
          <w:color w:val="000000"/>
          <w:spacing w:val="-6"/>
          <w:szCs w:val="28"/>
          <w:lang w:val="en-US"/>
        </w:rPr>
        <w:t>Rubber</w:t>
      </w:r>
      <w:r w:rsidR="002B1F5A" w:rsidRPr="00781D60">
        <w:rPr>
          <w:bCs/>
          <w:color w:val="000000"/>
          <w:spacing w:val="-6"/>
          <w:szCs w:val="28"/>
        </w:rPr>
        <w:t xml:space="preserve"> </w:t>
      </w:r>
      <w:r w:rsidR="002B1F5A" w:rsidRPr="00781D60">
        <w:rPr>
          <w:bCs/>
          <w:color w:val="000000"/>
          <w:spacing w:val="-6"/>
          <w:szCs w:val="28"/>
          <w:lang w:val="en-US"/>
        </w:rPr>
        <w:t>Co</w:t>
      </w:r>
      <w:r w:rsidR="002B1F5A" w:rsidRPr="00781D60">
        <w:rPr>
          <w:bCs/>
          <w:color w:val="000000"/>
          <w:spacing w:val="-6"/>
          <w:szCs w:val="28"/>
        </w:rPr>
        <w:t xml:space="preserve">. </w:t>
      </w:r>
      <w:r w:rsidR="002B1F5A" w:rsidRPr="00781D60">
        <w:rPr>
          <w:bCs/>
          <w:color w:val="000000"/>
          <w:spacing w:val="-6"/>
          <w:szCs w:val="28"/>
          <w:lang w:val="en-US"/>
        </w:rPr>
        <w:t>Ltd</w:t>
      </w:r>
      <w:r w:rsidR="002B1F5A" w:rsidRPr="00781D60">
        <w:rPr>
          <w:bCs/>
          <w:color w:val="000000"/>
          <w:spacing w:val="-6"/>
          <w:szCs w:val="28"/>
        </w:rPr>
        <w:t xml:space="preserve">. </w:t>
      </w:r>
      <w:r w:rsidR="002B1F5A" w:rsidRPr="00781D60">
        <w:rPr>
          <w:bCs/>
          <w:color w:val="000000"/>
          <w:spacing w:val="-6"/>
          <w:szCs w:val="28"/>
          <w:lang w:val="en-US"/>
        </w:rPr>
        <w:t>(</w:t>
      </w:r>
      <w:r w:rsidR="002B1F5A" w:rsidRPr="00781D60">
        <w:rPr>
          <w:bCs/>
          <w:color w:val="000000"/>
          <w:spacing w:val="-6"/>
          <w:szCs w:val="28"/>
        </w:rPr>
        <w:t>Япония</w:t>
      </w:r>
      <w:r w:rsidR="002B1F5A" w:rsidRPr="00781D60">
        <w:rPr>
          <w:bCs/>
          <w:color w:val="000000"/>
          <w:spacing w:val="-6"/>
          <w:szCs w:val="28"/>
          <w:lang w:val="en-US"/>
        </w:rPr>
        <w:t>)</w:t>
      </w:r>
      <w:r w:rsidRPr="00781D60">
        <w:rPr>
          <w:bCs/>
          <w:color w:val="000000"/>
          <w:spacing w:val="-6"/>
          <w:szCs w:val="28"/>
          <w:lang w:val="en-US"/>
        </w:rPr>
        <w:t xml:space="preserve">, </w:t>
      </w:r>
      <w:r w:rsidR="002B1F5A" w:rsidRPr="00781D60">
        <w:rPr>
          <w:bCs/>
          <w:color w:val="000000"/>
          <w:spacing w:val="-6"/>
          <w:szCs w:val="28"/>
          <w:lang w:val="en-US"/>
        </w:rPr>
        <w:t>Maxam Tire International (</w:t>
      </w:r>
      <w:r w:rsidR="002B1F5A" w:rsidRPr="00781D60">
        <w:rPr>
          <w:bCs/>
          <w:color w:val="000000"/>
          <w:spacing w:val="-6"/>
          <w:szCs w:val="28"/>
        </w:rPr>
        <w:t>Люксембург</w:t>
      </w:r>
      <w:r w:rsidR="002B1F5A" w:rsidRPr="00781D60">
        <w:rPr>
          <w:bCs/>
          <w:color w:val="000000"/>
          <w:spacing w:val="-6"/>
          <w:szCs w:val="28"/>
          <w:lang w:val="en-US"/>
        </w:rPr>
        <w:t>)</w:t>
      </w:r>
      <w:r w:rsidRPr="00781D60">
        <w:rPr>
          <w:bCs/>
          <w:color w:val="000000"/>
          <w:spacing w:val="-6"/>
          <w:szCs w:val="28"/>
          <w:lang w:val="en-US"/>
        </w:rPr>
        <w:t xml:space="preserve">, </w:t>
      </w:r>
      <w:r w:rsidR="002B1F5A" w:rsidRPr="00781D60">
        <w:rPr>
          <w:bCs/>
          <w:color w:val="000000"/>
          <w:spacing w:val="-6"/>
          <w:szCs w:val="28"/>
          <w:lang w:val="en-US"/>
        </w:rPr>
        <w:t>Petlas (</w:t>
      </w:r>
      <w:r w:rsidR="002B1F5A" w:rsidRPr="00781D60">
        <w:rPr>
          <w:bCs/>
          <w:color w:val="000000"/>
          <w:spacing w:val="-6"/>
          <w:szCs w:val="28"/>
        </w:rPr>
        <w:t>Турция</w:t>
      </w:r>
      <w:r w:rsidR="002B1F5A" w:rsidRPr="00781D60">
        <w:rPr>
          <w:bCs/>
          <w:color w:val="000000"/>
          <w:spacing w:val="-6"/>
          <w:szCs w:val="28"/>
          <w:lang w:val="en-US"/>
        </w:rPr>
        <w:t>)</w:t>
      </w:r>
      <w:r w:rsidRPr="00781D60">
        <w:rPr>
          <w:bCs/>
          <w:color w:val="000000"/>
          <w:spacing w:val="-6"/>
          <w:szCs w:val="28"/>
          <w:lang w:val="en-US"/>
        </w:rPr>
        <w:t xml:space="preserve">, </w:t>
      </w:r>
      <w:r w:rsidR="002B1F5A" w:rsidRPr="00781D60">
        <w:rPr>
          <w:bCs/>
          <w:color w:val="000000"/>
          <w:spacing w:val="-6"/>
          <w:szCs w:val="28"/>
          <w:lang w:val="en-US"/>
        </w:rPr>
        <w:t>Shandong Linglong Rubber Co., Ltd. (</w:t>
      </w:r>
      <w:r w:rsidR="002B1F5A" w:rsidRPr="00781D60">
        <w:rPr>
          <w:bCs/>
          <w:color w:val="000000"/>
          <w:spacing w:val="-6"/>
          <w:szCs w:val="28"/>
        </w:rPr>
        <w:t>Китай</w:t>
      </w:r>
      <w:r w:rsidR="002B1F5A" w:rsidRPr="00781D60">
        <w:rPr>
          <w:bCs/>
          <w:color w:val="000000"/>
          <w:spacing w:val="-6"/>
          <w:szCs w:val="28"/>
          <w:lang w:val="en-US"/>
        </w:rPr>
        <w:t>)</w:t>
      </w:r>
      <w:r w:rsidRPr="00781D60">
        <w:rPr>
          <w:bCs/>
          <w:color w:val="000000"/>
          <w:spacing w:val="-6"/>
          <w:szCs w:val="28"/>
          <w:lang w:val="en-US"/>
        </w:rPr>
        <w:t xml:space="preserve">, </w:t>
      </w:r>
      <w:r w:rsidR="002B1F5A" w:rsidRPr="00781D60">
        <w:rPr>
          <w:bCs/>
          <w:color w:val="000000"/>
          <w:spacing w:val="-6"/>
          <w:szCs w:val="28"/>
          <w:lang w:val="en-US"/>
        </w:rPr>
        <w:t>Qingdao Doublestar Tire Co. (</w:t>
      </w:r>
      <w:r w:rsidR="002B1F5A" w:rsidRPr="00781D60">
        <w:rPr>
          <w:bCs/>
          <w:color w:val="000000"/>
          <w:spacing w:val="-6"/>
          <w:szCs w:val="28"/>
        </w:rPr>
        <w:t>Китай</w:t>
      </w:r>
      <w:r w:rsidR="002B1F5A" w:rsidRPr="00781D60">
        <w:rPr>
          <w:bCs/>
          <w:color w:val="000000"/>
          <w:spacing w:val="-6"/>
          <w:szCs w:val="28"/>
          <w:lang w:val="en-US"/>
        </w:rPr>
        <w:t>)</w:t>
      </w:r>
      <w:r w:rsidRPr="00781D60">
        <w:rPr>
          <w:bCs/>
          <w:color w:val="000000"/>
          <w:spacing w:val="-6"/>
          <w:szCs w:val="28"/>
          <w:lang w:val="en-US"/>
        </w:rPr>
        <w:t xml:space="preserve">, </w:t>
      </w:r>
      <w:r w:rsidR="002B1F5A" w:rsidRPr="00781D60">
        <w:rPr>
          <w:bCs/>
          <w:color w:val="000000"/>
          <w:spacing w:val="-6"/>
          <w:szCs w:val="28"/>
          <w:lang w:val="en-US"/>
        </w:rPr>
        <w:t xml:space="preserve">Ornate Tire Co., Ltd. </w:t>
      </w:r>
      <w:r w:rsidR="002B1F5A" w:rsidRPr="00781D60">
        <w:rPr>
          <w:bCs/>
          <w:color w:val="000000"/>
          <w:spacing w:val="-6"/>
          <w:szCs w:val="28"/>
        </w:rPr>
        <w:t>(Китай)</w:t>
      </w:r>
      <w:r w:rsidRPr="00781D60">
        <w:rPr>
          <w:bCs/>
          <w:color w:val="000000"/>
          <w:spacing w:val="-6"/>
          <w:szCs w:val="28"/>
        </w:rPr>
        <w:t xml:space="preserve">, </w:t>
      </w:r>
      <w:r w:rsidR="002B1F5A" w:rsidRPr="00781D60">
        <w:rPr>
          <w:bCs/>
          <w:color w:val="000000"/>
          <w:spacing w:val="-6"/>
          <w:szCs w:val="28"/>
          <w:lang w:val="en-US"/>
        </w:rPr>
        <w:t>Sailun</w:t>
      </w:r>
      <w:r w:rsidR="002B1F5A" w:rsidRPr="00781D60">
        <w:rPr>
          <w:bCs/>
          <w:color w:val="000000"/>
          <w:spacing w:val="-6"/>
          <w:szCs w:val="28"/>
        </w:rPr>
        <w:t xml:space="preserve"> </w:t>
      </w:r>
      <w:r w:rsidR="002B1F5A" w:rsidRPr="00781D60">
        <w:rPr>
          <w:bCs/>
          <w:color w:val="000000"/>
          <w:spacing w:val="-6"/>
          <w:szCs w:val="28"/>
          <w:lang w:val="en-US"/>
        </w:rPr>
        <w:t>Tyres</w:t>
      </w:r>
      <w:r w:rsidR="002B1F5A" w:rsidRPr="00781D60">
        <w:rPr>
          <w:bCs/>
          <w:color w:val="000000"/>
          <w:spacing w:val="-6"/>
          <w:szCs w:val="28"/>
        </w:rPr>
        <w:t xml:space="preserve"> </w:t>
      </w:r>
      <w:r w:rsidR="002B1F5A" w:rsidRPr="00781D60">
        <w:rPr>
          <w:bCs/>
          <w:color w:val="000000"/>
          <w:spacing w:val="-6"/>
          <w:szCs w:val="28"/>
          <w:lang w:val="en-US"/>
        </w:rPr>
        <w:t>Co</w:t>
      </w:r>
      <w:r w:rsidR="002B1F5A" w:rsidRPr="00781D60">
        <w:rPr>
          <w:bCs/>
          <w:color w:val="000000"/>
          <w:spacing w:val="-6"/>
          <w:szCs w:val="28"/>
        </w:rPr>
        <w:t xml:space="preserve">., </w:t>
      </w:r>
      <w:r w:rsidR="002B1F5A" w:rsidRPr="00781D60">
        <w:rPr>
          <w:bCs/>
          <w:color w:val="000000"/>
          <w:spacing w:val="-6"/>
          <w:szCs w:val="28"/>
          <w:lang w:val="en-US"/>
        </w:rPr>
        <w:t>Ltd</w:t>
      </w:r>
      <w:r w:rsidR="002B1F5A" w:rsidRPr="00781D60">
        <w:rPr>
          <w:bCs/>
          <w:color w:val="000000"/>
          <w:spacing w:val="-6"/>
          <w:szCs w:val="28"/>
        </w:rPr>
        <w:t>. (Китай)</w:t>
      </w:r>
      <w:r w:rsidRPr="00781D60">
        <w:rPr>
          <w:bCs/>
          <w:color w:val="000000"/>
          <w:spacing w:val="-6"/>
          <w:szCs w:val="28"/>
        </w:rPr>
        <w:t>.</w:t>
      </w:r>
      <w:r w:rsidR="002B1F5A" w:rsidRPr="00781D60">
        <w:rPr>
          <w:bCs/>
          <w:color w:val="000000"/>
          <w:spacing w:val="-6"/>
          <w:szCs w:val="28"/>
        </w:rPr>
        <w:t xml:space="preserve"> </w:t>
      </w:r>
    </w:p>
    <w:p w:rsidR="0081450A" w:rsidRPr="00744D6A" w:rsidRDefault="0081450A" w:rsidP="00814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Кроме</w:t>
      </w:r>
      <w:r w:rsidRPr="00781D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того</w:t>
      </w:r>
      <w:r w:rsidRPr="00781D6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поставки</w:t>
      </w:r>
      <w:r w:rsidRPr="00781D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шин</w:t>
      </w:r>
      <w:r w:rsidRPr="00781D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 w:rsidRPr="00781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505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B13505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 w:rsidRPr="00781D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81D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Россию</w:t>
      </w:r>
      <w:r w:rsidRPr="00781D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осуществляются</w:t>
      </w:r>
      <w:r w:rsidRPr="00781D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 w:rsidRPr="00781D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стран Таможенного Союза: Республики Беларусь</w:t>
      </w:r>
      <w:r w:rsidR="00D3350E">
        <w:rPr>
          <w:rFonts w:ascii="Times New Roman" w:hAnsi="Times New Roman"/>
          <w:color w:val="000000"/>
          <w:sz w:val="28"/>
          <w:szCs w:val="28"/>
        </w:rPr>
        <w:t xml:space="preserve"> (ОАО «Белшина»)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12782">
        <w:rPr>
          <w:rFonts w:ascii="Times New Roman" w:hAnsi="Times New Roman"/>
          <w:color w:val="000000"/>
          <w:sz w:val="28"/>
          <w:szCs w:val="28"/>
        </w:rPr>
        <w:t xml:space="preserve">Республики </w:t>
      </w:r>
      <w:r>
        <w:rPr>
          <w:rFonts w:ascii="Times New Roman" w:hAnsi="Times New Roman"/>
          <w:color w:val="000000"/>
          <w:sz w:val="28"/>
          <w:szCs w:val="28"/>
        </w:rPr>
        <w:t>Казахстан</w:t>
      </w:r>
      <w:r w:rsidR="00D3350E">
        <w:rPr>
          <w:rFonts w:ascii="Times New Roman" w:hAnsi="Times New Roman"/>
          <w:color w:val="000000"/>
          <w:sz w:val="28"/>
          <w:szCs w:val="28"/>
        </w:rPr>
        <w:t xml:space="preserve"> (Компания «</w:t>
      </w:r>
      <w:r w:rsidR="00D3350E">
        <w:rPr>
          <w:rFonts w:ascii="Times New Roman" w:hAnsi="Times New Roman"/>
          <w:color w:val="000000"/>
          <w:sz w:val="28"/>
          <w:szCs w:val="28"/>
          <w:lang w:val="en-US"/>
        </w:rPr>
        <w:t>Starco</w:t>
      </w:r>
      <w:r w:rsidR="00D3350E">
        <w:rPr>
          <w:rFonts w:ascii="Times New Roman" w:hAnsi="Times New Roman"/>
          <w:color w:val="000000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5E0" w:rsidRDefault="001E35E0" w:rsidP="00814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5E0">
        <w:rPr>
          <w:rFonts w:ascii="Times New Roman" w:hAnsi="Times New Roman" w:cs="Times New Roman"/>
          <w:sz w:val="28"/>
          <w:szCs w:val="28"/>
        </w:rPr>
        <w:t xml:space="preserve">Сведения об объемах производства и реализации шин и покрышек для </w:t>
      </w:r>
      <w:r w:rsidR="00B13505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B13505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 w:rsidRPr="001E35E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и на экспорт</w:t>
      </w:r>
      <w:r>
        <w:rPr>
          <w:rFonts w:ascii="Times New Roman" w:hAnsi="Times New Roman" w:cs="Times New Roman"/>
          <w:sz w:val="28"/>
          <w:szCs w:val="28"/>
        </w:rPr>
        <w:t xml:space="preserve"> приведены в Таблице № 2 </w:t>
      </w:r>
      <w:r w:rsidRPr="002C3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="00D86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аналитического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обзора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1EF" w:rsidRDefault="003441EF" w:rsidP="001E35E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441EF" w:rsidRDefault="003441EF" w:rsidP="001E35E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E35E0" w:rsidRDefault="001E35E0" w:rsidP="001E35E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5"/>
        <w:gridCol w:w="3081"/>
        <w:gridCol w:w="1695"/>
        <w:gridCol w:w="1522"/>
        <w:gridCol w:w="1509"/>
        <w:gridCol w:w="1332"/>
      </w:tblGrid>
      <w:tr w:rsidR="001E35E0" w:rsidTr="005D3216">
        <w:tc>
          <w:tcPr>
            <w:tcW w:w="715" w:type="dxa"/>
          </w:tcPr>
          <w:p w:rsidR="001E35E0" w:rsidRPr="001E35E0" w:rsidRDefault="001E35E0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81" w:type="dxa"/>
          </w:tcPr>
          <w:p w:rsidR="001E35E0" w:rsidRPr="001E35E0" w:rsidRDefault="001E35E0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Производитель/поставщик</w:t>
            </w:r>
          </w:p>
        </w:tc>
        <w:tc>
          <w:tcPr>
            <w:tcW w:w="1695" w:type="dxa"/>
          </w:tcPr>
          <w:p w:rsidR="001E35E0" w:rsidRPr="001E35E0" w:rsidRDefault="001E35E0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Объем производства (шт)</w:t>
            </w:r>
          </w:p>
        </w:tc>
        <w:tc>
          <w:tcPr>
            <w:tcW w:w="1522" w:type="dxa"/>
          </w:tcPr>
          <w:p w:rsidR="001E35E0" w:rsidRPr="001E35E0" w:rsidRDefault="001E35E0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Объем реализации на территории РФ (шт)</w:t>
            </w:r>
          </w:p>
        </w:tc>
        <w:tc>
          <w:tcPr>
            <w:tcW w:w="1509" w:type="dxa"/>
          </w:tcPr>
          <w:p w:rsidR="001E35E0" w:rsidRPr="001E35E0" w:rsidRDefault="001E35E0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Объем реализации на экспорт (шт)</w:t>
            </w:r>
          </w:p>
        </w:tc>
        <w:tc>
          <w:tcPr>
            <w:tcW w:w="1332" w:type="dxa"/>
          </w:tcPr>
          <w:p w:rsidR="001E35E0" w:rsidRPr="001E35E0" w:rsidRDefault="001E35E0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Импорт (шт)</w:t>
            </w:r>
          </w:p>
        </w:tc>
      </w:tr>
      <w:tr w:rsidR="005D3216" w:rsidTr="005D3216">
        <w:tc>
          <w:tcPr>
            <w:tcW w:w="715" w:type="dxa"/>
            <w:vMerge w:val="restart"/>
          </w:tcPr>
          <w:p w:rsidR="005D3216" w:rsidRDefault="005D3216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6" w:rsidRDefault="005D3216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6" w:rsidRDefault="005D3216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6" w:rsidRPr="001E35E0" w:rsidRDefault="005D3216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3081" w:type="dxa"/>
          </w:tcPr>
          <w:p w:rsidR="005D3216" w:rsidRPr="001E35E0" w:rsidRDefault="005D3216" w:rsidP="0020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ОАО «Волтайр Пром»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/ОАО «Кордиант»</w:t>
            </w:r>
            <w:r w:rsidR="00207F2B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695" w:type="dxa"/>
          </w:tcPr>
          <w:p w:rsidR="005D3216" w:rsidRPr="001E35E0" w:rsidRDefault="001D19FB" w:rsidP="001D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  <w:r w:rsidR="005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5D3216" w:rsidRDefault="001D19FB" w:rsidP="006A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  <w:p w:rsidR="005D3216" w:rsidRPr="001E35E0" w:rsidRDefault="005D3216" w:rsidP="006A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5D3216" w:rsidRPr="001E35E0" w:rsidRDefault="001D19FB" w:rsidP="001D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</w:p>
        </w:tc>
        <w:tc>
          <w:tcPr>
            <w:tcW w:w="1332" w:type="dxa"/>
            <w:vMerge w:val="restart"/>
          </w:tcPr>
          <w:p w:rsidR="005D3216" w:rsidRDefault="005D3216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6" w:rsidRDefault="005D3216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6" w:rsidRDefault="005D3216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6" w:rsidRPr="001E35E0" w:rsidRDefault="00530BD7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139 708</w:t>
            </w:r>
          </w:p>
        </w:tc>
      </w:tr>
      <w:tr w:rsidR="005D3216" w:rsidTr="005D3216">
        <w:tc>
          <w:tcPr>
            <w:tcW w:w="715" w:type="dxa"/>
            <w:vMerge/>
          </w:tcPr>
          <w:p w:rsidR="005D3216" w:rsidRPr="001E35E0" w:rsidRDefault="005D3216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3216" w:rsidRPr="001E35E0" w:rsidRDefault="005D3216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АО ПО «АШК</w:t>
            </w:r>
          </w:p>
        </w:tc>
        <w:tc>
          <w:tcPr>
            <w:tcW w:w="1695" w:type="dxa"/>
          </w:tcPr>
          <w:p w:rsidR="005D3216" w:rsidRPr="001E35E0" w:rsidRDefault="001D19FB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</w:p>
        </w:tc>
        <w:tc>
          <w:tcPr>
            <w:tcW w:w="1522" w:type="dxa"/>
          </w:tcPr>
          <w:p w:rsidR="005D3216" w:rsidRPr="001E35E0" w:rsidRDefault="001D19FB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509" w:type="dxa"/>
          </w:tcPr>
          <w:p w:rsidR="005D3216" w:rsidRPr="001E35E0" w:rsidRDefault="001D19FB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</w:p>
        </w:tc>
        <w:tc>
          <w:tcPr>
            <w:tcW w:w="1332" w:type="dxa"/>
            <w:vMerge/>
          </w:tcPr>
          <w:p w:rsidR="005D3216" w:rsidRPr="001E35E0" w:rsidRDefault="005D3216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6" w:rsidTr="005D3216">
        <w:tc>
          <w:tcPr>
            <w:tcW w:w="715" w:type="dxa"/>
            <w:vMerge/>
          </w:tcPr>
          <w:p w:rsidR="005D3216" w:rsidRPr="001E35E0" w:rsidRDefault="005D3216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3216" w:rsidRPr="001E35E0" w:rsidRDefault="005D3216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ОАО «Нижнекамскшина» /ООО ТД «КАМА»</w:t>
            </w:r>
          </w:p>
        </w:tc>
        <w:tc>
          <w:tcPr>
            <w:tcW w:w="1695" w:type="dxa"/>
          </w:tcPr>
          <w:p w:rsidR="005D3216" w:rsidRPr="001E35E0" w:rsidRDefault="001D19FB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</w:p>
        </w:tc>
        <w:tc>
          <w:tcPr>
            <w:tcW w:w="1522" w:type="dxa"/>
          </w:tcPr>
          <w:p w:rsidR="005D3216" w:rsidRPr="001E35E0" w:rsidRDefault="001D19FB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509" w:type="dxa"/>
          </w:tcPr>
          <w:p w:rsidR="005D3216" w:rsidRPr="001E35E0" w:rsidRDefault="001D19FB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</w:p>
        </w:tc>
        <w:tc>
          <w:tcPr>
            <w:tcW w:w="1332" w:type="dxa"/>
            <w:vMerge/>
          </w:tcPr>
          <w:p w:rsidR="005D3216" w:rsidRPr="001E35E0" w:rsidRDefault="005D3216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6" w:rsidTr="005D3216">
        <w:trPr>
          <w:trHeight w:val="562"/>
        </w:trPr>
        <w:tc>
          <w:tcPr>
            <w:tcW w:w="715" w:type="dxa"/>
            <w:vMerge/>
          </w:tcPr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3216" w:rsidRPr="00FA3D3F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F">
              <w:rPr>
                <w:rFonts w:ascii="Times New Roman" w:hAnsi="Times New Roman" w:cs="Times New Roman"/>
                <w:sz w:val="24"/>
                <w:szCs w:val="24"/>
              </w:rPr>
              <w:t>ПАО «Омскшина»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/АО «Кордиант»</w:t>
            </w:r>
          </w:p>
        </w:tc>
        <w:tc>
          <w:tcPr>
            <w:tcW w:w="1695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</w:p>
        </w:tc>
        <w:tc>
          <w:tcPr>
            <w:tcW w:w="1522" w:type="dxa"/>
          </w:tcPr>
          <w:p w:rsidR="005D3216" w:rsidRPr="001E35E0" w:rsidRDefault="001D19FB" w:rsidP="0005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</w:p>
        </w:tc>
        <w:tc>
          <w:tcPr>
            <w:tcW w:w="1509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</w:p>
        </w:tc>
        <w:tc>
          <w:tcPr>
            <w:tcW w:w="1332" w:type="dxa"/>
            <w:vMerge/>
          </w:tcPr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3F" w:rsidRPr="00BB303C" w:rsidTr="005D3216">
        <w:tc>
          <w:tcPr>
            <w:tcW w:w="3796" w:type="dxa"/>
            <w:gridSpan w:val="2"/>
          </w:tcPr>
          <w:p w:rsidR="00FA3D3F" w:rsidRPr="001E35E0" w:rsidRDefault="00FA3D3F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5" w:type="dxa"/>
          </w:tcPr>
          <w:p w:rsidR="00FA3D3F" w:rsidRPr="001E35E0" w:rsidRDefault="001D19FB" w:rsidP="007C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***********</w:t>
            </w:r>
          </w:p>
        </w:tc>
        <w:tc>
          <w:tcPr>
            <w:tcW w:w="1522" w:type="dxa"/>
          </w:tcPr>
          <w:p w:rsidR="00FA3D3F" w:rsidRPr="001E35E0" w:rsidRDefault="001D19FB" w:rsidP="00E15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*********</w:t>
            </w:r>
          </w:p>
        </w:tc>
        <w:tc>
          <w:tcPr>
            <w:tcW w:w="1509" w:type="dxa"/>
          </w:tcPr>
          <w:p w:rsidR="00FA3D3F" w:rsidRPr="001E35E0" w:rsidRDefault="001D19FB" w:rsidP="001F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*********</w:t>
            </w:r>
          </w:p>
        </w:tc>
        <w:tc>
          <w:tcPr>
            <w:tcW w:w="1332" w:type="dxa"/>
          </w:tcPr>
          <w:p w:rsidR="00FA3D3F" w:rsidRPr="00530BD7" w:rsidRDefault="00530BD7" w:rsidP="00FA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D7">
              <w:rPr>
                <w:rFonts w:ascii="Times New Roman" w:hAnsi="Times New Roman" w:cs="Times New Roman"/>
                <w:b/>
                <w:sz w:val="24"/>
                <w:szCs w:val="24"/>
              </w:rPr>
              <w:t>139 708</w:t>
            </w:r>
          </w:p>
        </w:tc>
      </w:tr>
      <w:tr w:rsidR="005D3216" w:rsidTr="005D3216">
        <w:tc>
          <w:tcPr>
            <w:tcW w:w="715" w:type="dxa"/>
            <w:vMerge w:val="restart"/>
          </w:tcPr>
          <w:p w:rsidR="005D3216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6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6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3081" w:type="dxa"/>
          </w:tcPr>
          <w:p w:rsidR="005D3216" w:rsidRPr="00FA3D3F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F">
              <w:rPr>
                <w:rFonts w:ascii="Times New Roman" w:hAnsi="Times New Roman" w:cs="Times New Roman"/>
                <w:sz w:val="24"/>
                <w:szCs w:val="24"/>
              </w:rPr>
              <w:t>ОАО «Волтайр Пром»</w:t>
            </w:r>
          </w:p>
        </w:tc>
        <w:tc>
          <w:tcPr>
            <w:tcW w:w="1695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522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509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332" w:type="dxa"/>
            <w:vMerge w:val="restart"/>
          </w:tcPr>
          <w:p w:rsidR="005D3216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6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149 064</w:t>
            </w:r>
          </w:p>
        </w:tc>
      </w:tr>
      <w:tr w:rsidR="005D3216" w:rsidTr="005D3216">
        <w:tc>
          <w:tcPr>
            <w:tcW w:w="715" w:type="dxa"/>
            <w:vMerge/>
          </w:tcPr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3216" w:rsidRPr="00FA3D3F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F">
              <w:rPr>
                <w:rFonts w:ascii="Times New Roman" w:hAnsi="Times New Roman" w:cs="Times New Roman"/>
                <w:sz w:val="24"/>
                <w:szCs w:val="24"/>
              </w:rPr>
              <w:t>АО ПО «АШК</w:t>
            </w:r>
          </w:p>
        </w:tc>
        <w:tc>
          <w:tcPr>
            <w:tcW w:w="1695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22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509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32" w:type="dxa"/>
            <w:vMerge/>
          </w:tcPr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6" w:rsidTr="005D3216">
        <w:tc>
          <w:tcPr>
            <w:tcW w:w="715" w:type="dxa"/>
            <w:vMerge/>
          </w:tcPr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3216" w:rsidRPr="00FA3D3F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F">
              <w:rPr>
                <w:rFonts w:ascii="Times New Roman" w:hAnsi="Times New Roman" w:cs="Times New Roman"/>
                <w:sz w:val="24"/>
                <w:szCs w:val="24"/>
              </w:rPr>
              <w:t>ОАО «Нижнекамскшина»</w:t>
            </w:r>
          </w:p>
          <w:p w:rsidR="005D3216" w:rsidRPr="00FA3D3F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F">
              <w:rPr>
                <w:rFonts w:ascii="Times New Roman" w:hAnsi="Times New Roman" w:cs="Times New Roman"/>
                <w:sz w:val="24"/>
                <w:szCs w:val="24"/>
              </w:rPr>
              <w:t>/ООО ТД «КАМА»</w:t>
            </w:r>
          </w:p>
        </w:tc>
        <w:tc>
          <w:tcPr>
            <w:tcW w:w="1695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22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509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332" w:type="dxa"/>
            <w:vMerge/>
          </w:tcPr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6" w:rsidTr="005D3216">
        <w:trPr>
          <w:trHeight w:val="562"/>
        </w:trPr>
        <w:tc>
          <w:tcPr>
            <w:tcW w:w="715" w:type="dxa"/>
            <w:vMerge/>
          </w:tcPr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3216" w:rsidRPr="00FA3D3F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F">
              <w:rPr>
                <w:rFonts w:ascii="Times New Roman" w:hAnsi="Times New Roman" w:cs="Times New Roman"/>
                <w:sz w:val="24"/>
                <w:szCs w:val="24"/>
              </w:rPr>
              <w:t>ПАО «Омскшина»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/АО «Кордиант»</w:t>
            </w:r>
          </w:p>
        </w:tc>
        <w:tc>
          <w:tcPr>
            <w:tcW w:w="1695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22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509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332" w:type="dxa"/>
            <w:vMerge/>
          </w:tcPr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3F" w:rsidRPr="00BB303C" w:rsidTr="005D3216">
        <w:tc>
          <w:tcPr>
            <w:tcW w:w="3796" w:type="dxa"/>
            <w:gridSpan w:val="2"/>
          </w:tcPr>
          <w:p w:rsidR="00FA3D3F" w:rsidRPr="00FA3D3F" w:rsidRDefault="00FA3D3F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5" w:type="dxa"/>
          </w:tcPr>
          <w:p w:rsidR="00FA3D3F" w:rsidRPr="001E35E0" w:rsidRDefault="001D19FB" w:rsidP="007C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***********</w:t>
            </w:r>
          </w:p>
        </w:tc>
        <w:tc>
          <w:tcPr>
            <w:tcW w:w="1522" w:type="dxa"/>
            <w:shd w:val="clear" w:color="auto" w:fill="auto"/>
          </w:tcPr>
          <w:p w:rsidR="00FA3D3F" w:rsidRPr="001E35E0" w:rsidRDefault="001D19FB" w:rsidP="0002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*********</w:t>
            </w:r>
          </w:p>
        </w:tc>
        <w:tc>
          <w:tcPr>
            <w:tcW w:w="1509" w:type="dxa"/>
            <w:shd w:val="clear" w:color="auto" w:fill="auto"/>
          </w:tcPr>
          <w:p w:rsidR="00FA3D3F" w:rsidRPr="001E35E0" w:rsidRDefault="001D19FB" w:rsidP="001F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1332" w:type="dxa"/>
          </w:tcPr>
          <w:p w:rsidR="00FA3D3F" w:rsidRPr="001E35E0" w:rsidRDefault="0045609C" w:rsidP="00FA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149 064</w:t>
            </w:r>
          </w:p>
        </w:tc>
      </w:tr>
      <w:tr w:rsidR="005D3216" w:rsidTr="005D3216">
        <w:tc>
          <w:tcPr>
            <w:tcW w:w="715" w:type="dxa"/>
            <w:vMerge w:val="restart"/>
          </w:tcPr>
          <w:p w:rsidR="005D3216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6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081" w:type="dxa"/>
          </w:tcPr>
          <w:p w:rsidR="005D3216" w:rsidRPr="00FA3D3F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F">
              <w:rPr>
                <w:rFonts w:ascii="Times New Roman" w:hAnsi="Times New Roman" w:cs="Times New Roman"/>
                <w:sz w:val="24"/>
                <w:szCs w:val="24"/>
              </w:rPr>
              <w:t>ОАО «Волтайр Пром»</w:t>
            </w:r>
          </w:p>
        </w:tc>
        <w:tc>
          <w:tcPr>
            <w:tcW w:w="1695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22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509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32" w:type="dxa"/>
            <w:vMerge w:val="restart"/>
          </w:tcPr>
          <w:p w:rsidR="005D3216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6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121 789</w:t>
            </w:r>
          </w:p>
        </w:tc>
      </w:tr>
      <w:tr w:rsidR="005D3216" w:rsidTr="005D3216">
        <w:tc>
          <w:tcPr>
            <w:tcW w:w="715" w:type="dxa"/>
            <w:vMerge/>
          </w:tcPr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3216" w:rsidRPr="00FA3D3F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F">
              <w:rPr>
                <w:rFonts w:ascii="Times New Roman" w:hAnsi="Times New Roman" w:cs="Times New Roman"/>
                <w:sz w:val="24"/>
                <w:szCs w:val="24"/>
              </w:rPr>
              <w:t>АО ПО «АШК</w:t>
            </w:r>
          </w:p>
        </w:tc>
        <w:tc>
          <w:tcPr>
            <w:tcW w:w="1695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22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509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32" w:type="dxa"/>
            <w:vMerge/>
          </w:tcPr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6" w:rsidTr="005D3216">
        <w:tc>
          <w:tcPr>
            <w:tcW w:w="715" w:type="dxa"/>
            <w:vMerge/>
          </w:tcPr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3216" w:rsidRPr="00FA3D3F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F">
              <w:rPr>
                <w:rFonts w:ascii="Times New Roman" w:hAnsi="Times New Roman" w:cs="Times New Roman"/>
                <w:sz w:val="24"/>
                <w:szCs w:val="24"/>
              </w:rPr>
              <w:t>ОАО «Нижнекамскшина» /ООО ТД «КАМА»</w:t>
            </w:r>
          </w:p>
        </w:tc>
        <w:tc>
          <w:tcPr>
            <w:tcW w:w="1695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22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509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32" w:type="dxa"/>
            <w:vMerge/>
          </w:tcPr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6" w:rsidTr="005D3216">
        <w:trPr>
          <w:trHeight w:val="562"/>
        </w:trPr>
        <w:tc>
          <w:tcPr>
            <w:tcW w:w="715" w:type="dxa"/>
            <w:vMerge/>
          </w:tcPr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3216" w:rsidRPr="00FA3D3F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F">
              <w:rPr>
                <w:rFonts w:ascii="Times New Roman" w:hAnsi="Times New Roman" w:cs="Times New Roman"/>
                <w:sz w:val="24"/>
                <w:szCs w:val="24"/>
              </w:rPr>
              <w:t>ПАО «Омскшина»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/АО «Кордиант»</w:t>
            </w:r>
          </w:p>
        </w:tc>
        <w:tc>
          <w:tcPr>
            <w:tcW w:w="1695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22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509" w:type="dxa"/>
          </w:tcPr>
          <w:p w:rsidR="005D3216" w:rsidRPr="001E35E0" w:rsidRDefault="001D19FB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32" w:type="dxa"/>
            <w:vMerge/>
          </w:tcPr>
          <w:p w:rsidR="005D3216" w:rsidRPr="001E35E0" w:rsidRDefault="005D3216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3F" w:rsidRPr="00BB303C" w:rsidTr="005D3216">
        <w:tc>
          <w:tcPr>
            <w:tcW w:w="3796" w:type="dxa"/>
            <w:gridSpan w:val="2"/>
          </w:tcPr>
          <w:p w:rsidR="00FA3D3F" w:rsidRPr="001E35E0" w:rsidRDefault="00FA3D3F" w:rsidP="00F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5" w:type="dxa"/>
          </w:tcPr>
          <w:p w:rsidR="00FA3D3F" w:rsidRPr="001E35E0" w:rsidRDefault="00530BD7" w:rsidP="007C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1522" w:type="dxa"/>
          </w:tcPr>
          <w:p w:rsidR="00FA3D3F" w:rsidRPr="001E35E0" w:rsidRDefault="00530BD7" w:rsidP="0002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1509" w:type="dxa"/>
          </w:tcPr>
          <w:p w:rsidR="00FA3D3F" w:rsidRPr="001E35E0" w:rsidRDefault="00530BD7" w:rsidP="001F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</w:t>
            </w:r>
          </w:p>
        </w:tc>
        <w:tc>
          <w:tcPr>
            <w:tcW w:w="1332" w:type="dxa"/>
          </w:tcPr>
          <w:p w:rsidR="00FA3D3F" w:rsidRPr="001E35E0" w:rsidRDefault="0045609C" w:rsidP="00FA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121 789</w:t>
            </w:r>
          </w:p>
        </w:tc>
      </w:tr>
    </w:tbl>
    <w:p w:rsidR="0030416B" w:rsidRPr="003C3BAA" w:rsidRDefault="0030416B" w:rsidP="001E35E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F38C0" w:rsidRDefault="00EF38C0" w:rsidP="000C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37">
        <w:rPr>
          <w:rFonts w:ascii="Times New Roman" w:hAnsi="Times New Roman" w:cs="Times New Roman"/>
          <w:sz w:val="28"/>
          <w:szCs w:val="28"/>
        </w:rPr>
        <w:t>В 2013</w:t>
      </w:r>
      <w:r w:rsidR="00221D30">
        <w:rPr>
          <w:rFonts w:ascii="Times New Roman" w:hAnsi="Times New Roman" w:cs="Times New Roman"/>
          <w:sz w:val="28"/>
          <w:szCs w:val="28"/>
        </w:rPr>
        <w:t>-2015</w:t>
      </w:r>
      <w:r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221D30">
        <w:rPr>
          <w:rFonts w:ascii="Times New Roman" w:hAnsi="Times New Roman" w:cs="Times New Roman"/>
          <w:sz w:val="28"/>
          <w:szCs w:val="28"/>
        </w:rPr>
        <w:t>г</w:t>
      </w:r>
      <w:r w:rsidRPr="00CD403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4037">
        <w:rPr>
          <w:rFonts w:ascii="Times New Roman" w:hAnsi="Times New Roman" w:cs="Times New Roman"/>
          <w:sz w:val="28"/>
          <w:szCs w:val="28"/>
        </w:rPr>
        <w:t xml:space="preserve"> Украина, </w:t>
      </w:r>
      <w:r w:rsidR="00512782">
        <w:rPr>
          <w:rFonts w:ascii="Times New Roman" w:hAnsi="Times New Roman" w:cs="Times New Roman"/>
          <w:sz w:val="28"/>
          <w:szCs w:val="28"/>
        </w:rPr>
        <w:t>Республик</w:t>
      </w:r>
      <w:r w:rsidR="00E95B73">
        <w:rPr>
          <w:rFonts w:ascii="Times New Roman" w:hAnsi="Times New Roman" w:cs="Times New Roman"/>
          <w:sz w:val="28"/>
          <w:szCs w:val="28"/>
        </w:rPr>
        <w:t>и</w:t>
      </w:r>
      <w:r w:rsidR="00512782">
        <w:rPr>
          <w:rFonts w:ascii="Times New Roman" w:hAnsi="Times New Roman" w:cs="Times New Roman"/>
          <w:sz w:val="28"/>
          <w:szCs w:val="28"/>
        </w:rPr>
        <w:t xml:space="preserve"> </w:t>
      </w:r>
      <w:r w:rsidRPr="00CD4037">
        <w:rPr>
          <w:rFonts w:ascii="Times New Roman" w:hAnsi="Times New Roman" w:cs="Times New Roman"/>
          <w:sz w:val="28"/>
          <w:szCs w:val="28"/>
        </w:rPr>
        <w:t>Казахстан и Узбекистан являлись основными покупателями российской продукции</w:t>
      </w:r>
      <w:r w:rsidR="00221D30">
        <w:rPr>
          <w:rFonts w:ascii="Times New Roman" w:hAnsi="Times New Roman" w:cs="Times New Roman"/>
          <w:sz w:val="28"/>
          <w:szCs w:val="28"/>
        </w:rPr>
        <w:t>.</w:t>
      </w:r>
      <w:r w:rsidRPr="00CD4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B28" w:rsidRDefault="00221D30" w:rsidP="000C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к</w:t>
      </w:r>
      <w:r w:rsidR="00744D6A" w:rsidRPr="00744D6A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744D6A" w:rsidRPr="00744D6A">
        <w:rPr>
          <w:rFonts w:ascii="Times New Roman" w:hAnsi="Times New Roman" w:cs="Times New Roman"/>
          <w:sz w:val="28"/>
          <w:szCs w:val="28"/>
        </w:rPr>
        <w:t xml:space="preserve"> рост натурального объема экспорта шин и покрышек для </w:t>
      </w:r>
      <w:r w:rsidR="00B13505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B13505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 w:rsidR="00744D6A" w:rsidRPr="00744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 порядка</w:t>
      </w:r>
      <w:r w:rsidR="00744D6A" w:rsidRPr="00744D6A">
        <w:rPr>
          <w:rFonts w:ascii="Times New Roman" w:hAnsi="Times New Roman" w:cs="Times New Roman"/>
          <w:sz w:val="28"/>
          <w:szCs w:val="28"/>
        </w:rPr>
        <w:t xml:space="preserve"> 737,7 тыс</w:t>
      </w:r>
      <w:r w:rsidR="00744D6A">
        <w:rPr>
          <w:rFonts w:ascii="Times New Roman" w:hAnsi="Times New Roman" w:cs="Times New Roman"/>
          <w:sz w:val="28"/>
          <w:szCs w:val="28"/>
        </w:rPr>
        <w:t>.</w:t>
      </w:r>
      <w:r w:rsidR="00744D6A" w:rsidRPr="00744D6A">
        <w:rPr>
          <w:rFonts w:ascii="Times New Roman" w:hAnsi="Times New Roman" w:cs="Times New Roman"/>
          <w:sz w:val="28"/>
          <w:szCs w:val="28"/>
        </w:rPr>
        <w:t xml:space="preserve"> шт</w:t>
      </w:r>
      <w:r w:rsidR="00744D6A">
        <w:rPr>
          <w:rFonts w:ascii="Times New Roman" w:hAnsi="Times New Roman" w:cs="Times New Roman"/>
          <w:sz w:val="28"/>
          <w:szCs w:val="28"/>
        </w:rPr>
        <w:t>.</w:t>
      </w:r>
      <w:r w:rsidR="00744D6A" w:rsidRPr="00324B28">
        <w:rPr>
          <w:rFonts w:ascii="Times New Roman" w:hAnsi="Times New Roman" w:cs="Times New Roman"/>
          <w:sz w:val="28"/>
          <w:szCs w:val="28"/>
        </w:rPr>
        <w:t xml:space="preserve"> </w:t>
      </w:r>
      <w:r w:rsidR="00324B28" w:rsidRPr="00324B28">
        <w:rPr>
          <w:rFonts w:ascii="Times New Roman" w:hAnsi="Times New Roman" w:cs="Times New Roman"/>
          <w:sz w:val="28"/>
          <w:szCs w:val="28"/>
        </w:rPr>
        <w:t xml:space="preserve">Натуральный объем экспорта в первую очередь будет расти благодаря увеличению поставок </w:t>
      </w:r>
      <w:r w:rsidR="006D6F2C">
        <w:rPr>
          <w:rFonts w:ascii="Times New Roman" w:hAnsi="Times New Roman" w:cs="Times New Roman"/>
          <w:sz w:val="28"/>
          <w:szCs w:val="28"/>
        </w:rPr>
        <w:t xml:space="preserve">шин </w:t>
      </w:r>
      <w:r w:rsidR="00324B28" w:rsidRPr="00324B28">
        <w:rPr>
          <w:rFonts w:ascii="Times New Roman" w:hAnsi="Times New Roman" w:cs="Times New Roman"/>
          <w:sz w:val="28"/>
          <w:szCs w:val="28"/>
        </w:rPr>
        <w:t xml:space="preserve">и покрышек для </w:t>
      </w:r>
      <w:r w:rsidR="00B13505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B13505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 w:rsidR="00324B28" w:rsidRPr="00324B28">
        <w:rPr>
          <w:rFonts w:ascii="Times New Roman" w:hAnsi="Times New Roman" w:cs="Times New Roman"/>
          <w:sz w:val="28"/>
          <w:szCs w:val="28"/>
        </w:rPr>
        <w:t xml:space="preserve"> в </w:t>
      </w:r>
      <w:r w:rsidR="00512782">
        <w:rPr>
          <w:rFonts w:ascii="Times New Roman" w:hAnsi="Times New Roman" w:cs="Times New Roman"/>
          <w:sz w:val="28"/>
          <w:szCs w:val="28"/>
        </w:rPr>
        <w:t>Республику</w:t>
      </w:r>
      <w:r w:rsidR="00512782" w:rsidRPr="00324B28">
        <w:rPr>
          <w:rFonts w:ascii="Times New Roman" w:hAnsi="Times New Roman" w:cs="Times New Roman"/>
          <w:sz w:val="28"/>
          <w:szCs w:val="28"/>
        </w:rPr>
        <w:t xml:space="preserve"> </w:t>
      </w:r>
      <w:r w:rsidR="00324B28" w:rsidRPr="00324B28">
        <w:rPr>
          <w:rFonts w:ascii="Times New Roman" w:hAnsi="Times New Roman" w:cs="Times New Roman"/>
          <w:sz w:val="28"/>
          <w:szCs w:val="28"/>
        </w:rPr>
        <w:t xml:space="preserve">Узбекистан и страны Таможенного союза – </w:t>
      </w:r>
      <w:r w:rsidR="00512782">
        <w:rPr>
          <w:rFonts w:ascii="Times New Roman" w:hAnsi="Times New Roman" w:cs="Times New Roman"/>
          <w:sz w:val="28"/>
          <w:szCs w:val="28"/>
        </w:rPr>
        <w:t>Республик</w:t>
      </w:r>
      <w:r w:rsidR="00362A90">
        <w:rPr>
          <w:rFonts w:ascii="Times New Roman" w:hAnsi="Times New Roman" w:cs="Times New Roman"/>
          <w:sz w:val="28"/>
          <w:szCs w:val="28"/>
        </w:rPr>
        <w:t>и</w:t>
      </w:r>
      <w:r w:rsidR="00512782" w:rsidRPr="00324B28">
        <w:rPr>
          <w:rFonts w:ascii="Times New Roman" w:hAnsi="Times New Roman" w:cs="Times New Roman"/>
          <w:sz w:val="28"/>
          <w:szCs w:val="28"/>
        </w:rPr>
        <w:t xml:space="preserve"> </w:t>
      </w:r>
      <w:r w:rsidR="00324B28" w:rsidRPr="00324B28">
        <w:rPr>
          <w:rFonts w:ascii="Times New Roman" w:hAnsi="Times New Roman" w:cs="Times New Roman"/>
          <w:sz w:val="28"/>
          <w:szCs w:val="28"/>
        </w:rPr>
        <w:t>Беларусь и Казахстан.</w:t>
      </w:r>
    </w:p>
    <w:p w:rsidR="00207F2B" w:rsidRDefault="000C05F0" w:rsidP="0005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C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об уровне загрузки мощностей по производству </w:t>
      </w:r>
      <w:r w:rsidR="00BF1A64" w:rsidRPr="00744D6A">
        <w:rPr>
          <w:rFonts w:ascii="Times New Roman" w:hAnsi="Times New Roman" w:cs="Times New Roman"/>
          <w:sz w:val="28"/>
          <w:szCs w:val="28"/>
        </w:rPr>
        <w:t xml:space="preserve">шин и покрышек для </w:t>
      </w:r>
      <w:r w:rsidR="00B13505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B13505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 w:rsidRPr="002C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1A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2C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</w:t>
      </w:r>
      <w:r w:rsidR="00BF1A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2013-2015 гг.</w:t>
      </w:r>
      <w:r w:rsidRPr="002C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представлены в Таблице № </w:t>
      </w:r>
      <w:r w:rsidR="007E6506" w:rsidRPr="002C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E5425" w:rsidRPr="002C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D86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аналитического </w:t>
      </w:r>
      <w:r w:rsidR="00BF1A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обзора рынка</w:t>
      </w:r>
      <w:r w:rsidRPr="002C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7F2B" w:rsidRDefault="00207F2B" w:rsidP="000C0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C05F0" w:rsidRPr="002C3FD0" w:rsidRDefault="000C05F0" w:rsidP="000C0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№ </w:t>
      </w:r>
      <w:r w:rsidR="007E6506" w:rsidRPr="002C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053373" w:rsidRPr="002C3FD0" w:rsidRDefault="00053373" w:rsidP="000533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053373" w:rsidRPr="002C3FD0" w:rsidRDefault="00053373" w:rsidP="0005337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3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Уровень загрузки мощностей по производству </w:t>
      </w:r>
      <w:r w:rsidR="00BF1A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шин и покрышек для </w:t>
      </w:r>
      <w:r w:rsidR="00B13505" w:rsidRPr="00B13505">
        <w:rPr>
          <w:rFonts w:ascii="Times New Roman" w:hAnsi="Times New Roman" w:cs="Times New Roman"/>
          <w:i/>
          <w:sz w:val="28"/>
          <w:szCs w:val="28"/>
        </w:rPr>
        <w:t>сельскохозяйственных машин</w:t>
      </w:r>
      <w:r w:rsidR="00BF1A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итогам года</w:t>
      </w:r>
    </w:p>
    <w:p w:rsidR="00053373" w:rsidRPr="002C3FD0" w:rsidRDefault="00053373" w:rsidP="000533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tbl>
      <w:tblPr>
        <w:tblStyle w:val="a9"/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515"/>
        <w:gridCol w:w="1985"/>
        <w:gridCol w:w="2126"/>
        <w:gridCol w:w="2268"/>
      </w:tblGrid>
      <w:tr w:rsidR="00BF1A64" w:rsidRPr="002C3FD0" w:rsidTr="00BF1A64">
        <w:tc>
          <w:tcPr>
            <w:tcW w:w="3515" w:type="dxa"/>
            <w:vAlign w:val="center"/>
          </w:tcPr>
          <w:p w:rsidR="00BF1A64" w:rsidRPr="002C3FD0" w:rsidRDefault="00BF1A64" w:rsidP="000C05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985" w:type="dxa"/>
            <w:vAlign w:val="center"/>
          </w:tcPr>
          <w:p w:rsidR="00BF1A64" w:rsidRPr="002C3FD0" w:rsidRDefault="00BF1A64" w:rsidP="00BF1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2C3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126" w:type="dxa"/>
            <w:vAlign w:val="center"/>
          </w:tcPr>
          <w:p w:rsidR="00BF1A64" w:rsidRPr="00BF1A64" w:rsidRDefault="00BF1A64" w:rsidP="00080E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68" w:type="dxa"/>
            <w:vAlign w:val="center"/>
          </w:tcPr>
          <w:p w:rsidR="00BF1A64" w:rsidRPr="002C3FD0" w:rsidRDefault="00BF1A64" w:rsidP="00080E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2C3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Pr="002C3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</w:p>
        </w:tc>
      </w:tr>
      <w:tr w:rsidR="00BF1A64" w:rsidRPr="002C3FD0" w:rsidTr="00BF1A64">
        <w:tc>
          <w:tcPr>
            <w:tcW w:w="3515" w:type="dxa"/>
          </w:tcPr>
          <w:p w:rsidR="00BF1A64" w:rsidRPr="001E35E0" w:rsidRDefault="00BF1A64" w:rsidP="00B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ОАО «Волтайр Пром»</w:t>
            </w:r>
          </w:p>
        </w:tc>
        <w:tc>
          <w:tcPr>
            <w:tcW w:w="1985" w:type="dxa"/>
            <w:vAlign w:val="center"/>
          </w:tcPr>
          <w:p w:rsidR="00BF1A64" w:rsidRPr="002C3FD0" w:rsidRDefault="00530BD7" w:rsidP="00530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126" w:type="dxa"/>
            <w:vAlign w:val="center"/>
          </w:tcPr>
          <w:p w:rsidR="00BF1A64" w:rsidRPr="002C3FD0" w:rsidRDefault="00530BD7" w:rsidP="00BF1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268" w:type="dxa"/>
            <w:vAlign w:val="center"/>
          </w:tcPr>
          <w:p w:rsidR="00BF1A64" w:rsidRPr="002C3FD0" w:rsidRDefault="00530BD7" w:rsidP="00BF1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***</w:t>
            </w:r>
          </w:p>
        </w:tc>
      </w:tr>
      <w:tr w:rsidR="00BF1A64" w:rsidRPr="002C3FD0" w:rsidTr="00FC7F09">
        <w:trPr>
          <w:trHeight w:val="337"/>
        </w:trPr>
        <w:tc>
          <w:tcPr>
            <w:tcW w:w="3515" w:type="dxa"/>
          </w:tcPr>
          <w:p w:rsidR="00BF1A64" w:rsidRPr="001E35E0" w:rsidRDefault="00BF1A64" w:rsidP="00B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АО ПО «АШК</w:t>
            </w:r>
            <w:r w:rsidR="00FC7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F1A64" w:rsidRPr="002C3FD0" w:rsidRDefault="00530BD7" w:rsidP="00FE2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126" w:type="dxa"/>
            <w:vAlign w:val="center"/>
          </w:tcPr>
          <w:p w:rsidR="00BF1A64" w:rsidRPr="002C3FD0" w:rsidRDefault="00530BD7" w:rsidP="00FE2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268" w:type="dxa"/>
            <w:vAlign w:val="center"/>
          </w:tcPr>
          <w:p w:rsidR="00BF1A64" w:rsidRPr="002C3FD0" w:rsidRDefault="00530BD7" w:rsidP="00BF1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***</w:t>
            </w:r>
          </w:p>
        </w:tc>
      </w:tr>
      <w:tr w:rsidR="00BF1A64" w:rsidRPr="002C3FD0" w:rsidTr="00BF1A64">
        <w:tc>
          <w:tcPr>
            <w:tcW w:w="3515" w:type="dxa"/>
          </w:tcPr>
          <w:p w:rsidR="00BF1A64" w:rsidRPr="001E35E0" w:rsidRDefault="00BF1A64" w:rsidP="00B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 xml:space="preserve">ОАО «Нижнекамскшина» </w:t>
            </w:r>
          </w:p>
        </w:tc>
        <w:tc>
          <w:tcPr>
            <w:tcW w:w="1985" w:type="dxa"/>
            <w:vAlign w:val="center"/>
          </w:tcPr>
          <w:p w:rsidR="00BF1A64" w:rsidRPr="002C3FD0" w:rsidRDefault="00530BD7" w:rsidP="00BF1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126" w:type="dxa"/>
            <w:vAlign w:val="center"/>
          </w:tcPr>
          <w:p w:rsidR="00BF1A64" w:rsidRPr="002C3FD0" w:rsidRDefault="00530BD7" w:rsidP="00BF1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268" w:type="dxa"/>
            <w:vAlign w:val="center"/>
          </w:tcPr>
          <w:p w:rsidR="00BF1A64" w:rsidRPr="002C3FD0" w:rsidRDefault="00530BD7" w:rsidP="00BF1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***</w:t>
            </w:r>
          </w:p>
        </w:tc>
      </w:tr>
      <w:tr w:rsidR="00512782" w:rsidRPr="002C3FD0" w:rsidTr="00512782">
        <w:trPr>
          <w:trHeight w:val="319"/>
        </w:trPr>
        <w:tc>
          <w:tcPr>
            <w:tcW w:w="3515" w:type="dxa"/>
          </w:tcPr>
          <w:p w:rsidR="00512782" w:rsidRPr="001E35E0" w:rsidRDefault="00512782" w:rsidP="00B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«Омскшина</w:t>
            </w:r>
          </w:p>
        </w:tc>
        <w:tc>
          <w:tcPr>
            <w:tcW w:w="1985" w:type="dxa"/>
            <w:vAlign w:val="center"/>
          </w:tcPr>
          <w:p w:rsidR="00512782" w:rsidRDefault="00530BD7" w:rsidP="00BF1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126" w:type="dxa"/>
            <w:vAlign w:val="center"/>
          </w:tcPr>
          <w:p w:rsidR="00512782" w:rsidRDefault="00530BD7" w:rsidP="00BF1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268" w:type="dxa"/>
            <w:vAlign w:val="center"/>
          </w:tcPr>
          <w:p w:rsidR="00512782" w:rsidRDefault="00530BD7" w:rsidP="00BF1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***</w:t>
            </w:r>
          </w:p>
        </w:tc>
      </w:tr>
    </w:tbl>
    <w:p w:rsidR="00CC0C06" w:rsidRPr="002C3FD0" w:rsidRDefault="00CC0C06" w:rsidP="0007782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0416B" w:rsidRDefault="0030416B" w:rsidP="001F114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141" w:rsidRPr="009E3050" w:rsidRDefault="001F1141" w:rsidP="001F114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Расчет объема товарного рынка</w:t>
      </w:r>
    </w:p>
    <w:p w:rsidR="001F1141" w:rsidRPr="009E3050" w:rsidRDefault="001F1141" w:rsidP="001F114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долей хозяйствующих субъектов на рынке</w:t>
      </w:r>
    </w:p>
    <w:p w:rsidR="001F1141" w:rsidRPr="009E3050" w:rsidRDefault="001F1141" w:rsidP="001F114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41" w:rsidRPr="009E3050" w:rsidRDefault="001F1141" w:rsidP="001F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товарных ресурсов рынка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шин и покрышек для </w:t>
      </w:r>
      <w:r w:rsidR="00B13505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B13505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 сумма объемов реализации данного товара и объемов ввоза на территорию Российской Федерации.</w:t>
      </w:r>
    </w:p>
    <w:p w:rsidR="001F1141" w:rsidRPr="009E3050" w:rsidRDefault="001F1141" w:rsidP="001F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Доли хозяйствующих субъектов на рынке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шин и покрышек для </w:t>
      </w:r>
      <w:r w:rsidR="00B13505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B13505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с января</w:t>
      </w: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по декабрь</w:t>
      </w: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включительно</w:t>
      </w: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рассчитаны, как выраженное в процентах отношение показателя, характеризующего объем товарной массы за определенный год, поставляемой данным хозяйствующим субъектом на рассматриваемый товарный рынок, к показателю, характеризующему объем рассматриваемого товарного рынка за определенный год. </w:t>
      </w:r>
    </w:p>
    <w:p w:rsidR="001F1141" w:rsidRDefault="001F1141" w:rsidP="001F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Доли хозяйствующих субъектов на рынке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шин и покрышек для </w:t>
      </w:r>
      <w:r w:rsidR="00B13505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B13505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с января</w:t>
      </w: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по декабрь</w:t>
      </w: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импорта приведены в Т</w:t>
      </w: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№ 4.</w:t>
      </w:r>
    </w:p>
    <w:p w:rsidR="001F1141" w:rsidRPr="00233A25" w:rsidRDefault="001F1141" w:rsidP="001F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141" w:rsidRDefault="001F1141" w:rsidP="001F1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4</w:t>
      </w:r>
    </w:p>
    <w:tbl>
      <w:tblPr>
        <w:tblStyle w:val="a9"/>
        <w:tblW w:w="10029" w:type="dxa"/>
        <w:tblInd w:w="108" w:type="dxa"/>
        <w:tblLook w:val="04A0" w:firstRow="1" w:lastRow="0" w:firstColumn="1" w:lastColumn="0" w:noHBand="0" w:noVBand="1"/>
      </w:tblPr>
      <w:tblGrid>
        <w:gridCol w:w="2305"/>
        <w:gridCol w:w="1384"/>
        <w:gridCol w:w="1096"/>
        <w:gridCol w:w="1555"/>
        <w:gridCol w:w="1086"/>
        <w:gridCol w:w="1529"/>
        <w:gridCol w:w="1074"/>
      </w:tblGrid>
      <w:tr w:rsidR="001F1141" w:rsidTr="00696228">
        <w:tc>
          <w:tcPr>
            <w:tcW w:w="2305" w:type="dxa"/>
            <w:vMerge w:val="restart"/>
            <w:vAlign w:val="center"/>
          </w:tcPr>
          <w:p w:rsidR="001F1141" w:rsidRPr="00795A82" w:rsidRDefault="001F1141" w:rsidP="00233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х/с</w:t>
            </w:r>
          </w:p>
        </w:tc>
        <w:tc>
          <w:tcPr>
            <w:tcW w:w="2480" w:type="dxa"/>
            <w:gridSpan w:val="2"/>
          </w:tcPr>
          <w:p w:rsidR="001F1141" w:rsidRPr="00795A82" w:rsidRDefault="001F1141" w:rsidP="00233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41" w:type="dxa"/>
            <w:gridSpan w:val="2"/>
            <w:vAlign w:val="center"/>
          </w:tcPr>
          <w:p w:rsidR="001F1141" w:rsidRPr="00795A82" w:rsidRDefault="001F1141" w:rsidP="00233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03" w:type="dxa"/>
            <w:gridSpan w:val="2"/>
            <w:vAlign w:val="center"/>
          </w:tcPr>
          <w:p w:rsidR="001F1141" w:rsidRPr="00795A82" w:rsidRDefault="001F1141" w:rsidP="001F1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1F1141" w:rsidTr="00696228"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</w:tcPr>
          <w:p w:rsidR="001F1141" w:rsidRPr="00795A82" w:rsidRDefault="001F1141" w:rsidP="00233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1141" w:rsidRPr="00795A82" w:rsidRDefault="001F1141" w:rsidP="001F1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7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1F1141" w:rsidRPr="00795A82" w:rsidRDefault="001F1141" w:rsidP="00233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 рынке (%)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F1141" w:rsidRPr="00795A82" w:rsidRDefault="001F1141" w:rsidP="001F1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7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F1141" w:rsidRPr="00795A82" w:rsidRDefault="001F1141" w:rsidP="00233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 рынке (%)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1F1141" w:rsidRPr="00795A82" w:rsidRDefault="001F1141" w:rsidP="001F1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7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1F1141" w:rsidRPr="00795A82" w:rsidRDefault="001F1141" w:rsidP="00233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 рынке (%)</w:t>
            </w:r>
          </w:p>
        </w:tc>
      </w:tr>
      <w:tr w:rsidR="00696228" w:rsidTr="00B13505">
        <w:trPr>
          <w:trHeight w:val="828"/>
        </w:trPr>
        <w:tc>
          <w:tcPr>
            <w:tcW w:w="2305" w:type="dxa"/>
          </w:tcPr>
          <w:p w:rsidR="00696228" w:rsidRDefault="00696228" w:rsidP="00207F2B">
            <w:r w:rsidRPr="00711ADF">
              <w:rPr>
                <w:rFonts w:ascii="Times New Roman" w:hAnsi="Times New Roman" w:cs="Times New Roman"/>
                <w:sz w:val="24"/>
                <w:szCs w:val="24"/>
              </w:rPr>
              <w:t>ОАО «Волтайр Пром»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DF">
              <w:rPr>
                <w:rFonts w:ascii="Times New Roman" w:hAnsi="Times New Roman" w:cs="Times New Roman"/>
                <w:sz w:val="24"/>
                <w:szCs w:val="24"/>
              </w:rPr>
              <w:t>ОАО «Кордиант»</w:t>
            </w:r>
            <w:r w:rsidR="00207F2B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384" w:type="dxa"/>
          </w:tcPr>
          <w:p w:rsidR="00696228" w:rsidRDefault="002027EE" w:rsidP="00B06B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096" w:type="dxa"/>
          </w:tcPr>
          <w:p w:rsidR="00696228" w:rsidRDefault="00DB157F" w:rsidP="00CD4E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81,99</w:t>
            </w:r>
          </w:p>
        </w:tc>
        <w:tc>
          <w:tcPr>
            <w:tcW w:w="1555" w:type="dxa"/>
          </w:tcPr>
          <w:p w:rsidR="00696228" w:rsidRPr="00795A82" w:rsidRDefault="002027EE" w:rsidP="001F114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1086" w:type="dxa"/>
          </w:tcPr>
          <w:p w:rsidR="00696228" w:rsidRPr="00795A82" w:rsidRDefault="00DB157F" w:rsidP="001F114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64,19</w:t>
            </w:r>
          </w:p>
        </w:tc>
        <w:tc>
          <w:tcPr>
            <w:tcW w:w="1529" w:type="dxa"/>
          </w:tcPr>
          <w:p w:rsidR="00696228" w:rsidRPr="00795A82" w:rsidRDefault="002027EE" w:rsidP="001F114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1074" w:type="dxa"/>
          </w:tcPr>
          <w:p w:rsidR="00696228" w:rsidRPr="00795A82" w:rsidRDefault="00DB157F" w:rsidP="001F114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60,38</w:t>
            </w:r>
          </w:p>
        </w:tc>
      </w:tr>
      <w:tr w:rsidR="001F1141" w:rsidTr="00696228">
        <w:tc>
          <w:tcPr>
            <w:tcW w:w="2305" w:type="dxa"/>
          </w:tcPr>
          <w:p w:rsidR="001F1141" w:rsidRPr="00795A82" w:rsidRDefault="001F1141" w:rsidP="00233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АО ПО «АШК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1F1141" w:rsidRDefault="002027EE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1096" w:type="dxa"/>
          </w:tcPr>
          <w:p w:rsidR="001F1141" w:rsidRDefault="00033579" w:rsidP="00DB15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DB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5" w:type="dxa"/>
          </w:tcPr>
          <w:p w:rsidR="001F1141" w:rsidRPr="00795A82" w:rsidRDefault="002027EE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1086" w:type="dxa"/>
          </w:tcPr>
          <w:p w:rsidR="001F1141" w:rsidRPr="00795A82" w:rsidRDefault="00033579" w:rsidP="00DB15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DB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529" w:type="dxa"/>
          </w:tcPr>
          <w:p w:rsidR="001F1141" w:rsidRPr="00795A82" w:rsidRDefault="002027EE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1074" w:type="dxa"/>
          </w:tcPr>
          <w:p w:rsidR="001F1141" w:rsidRPr="00795A82" w:rsidRDefault="00033579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DB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1141" w:rsidTr="00696228">
        <w:tc>
          <w:tcPr>
            <w:tcW w:w="2305" w:type="dxa"/>
          </w:tcPr>
          <w:p w:rsidR="001F1141" w:rsidRPr="001E35E0" w:rsidRDefault="001F1141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F">
              <w:rPr>
                <w:rFonts w:ascii="Times New Roman" w:hAnsi="Times New Roman" w:cs="Times New Roman"/>
                <w:sz w:val="24"/>
                <w:szCs w:val="24"/>
              </w:rPr>
              <w:t>ОАО «Нижнекамскшина» /ООО ТД «КАМА»</w:t>
            </w:r>
          </w:p>
        </w:tc>
        <w:tc>
          <w:tcPr>
            <w:tcW w:w="1384" w:type="dxa"/>
          </w:tcPr>
          <w:p w:rsidR="001F1141" w:rsidRDefault="002027EE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1096" w:type="dxa"/>
          </w:tcPr>
          <w:p w:rsidR="001F1141" w:rsidRDefault="00033579" w:rsidP="00DB15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DB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5" w:type="dxa"/>
          </w:tcPr>
          <w:p w:rsidR="001F1141" w:rsidRDefault="002027EE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1086" w:type="dxa"/>
          </w:tcPr>
          <w:p w:rsidR="001F1141" w:rsidRDefault="00033579" w:rsidP="00DB15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DB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29" w:type="dxa"/>
          </w:tcPr>
          <w:p w:rsidR="001F1141" w:rsidRDefault="002027EE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1074" w:type="dxa"/>
          </w:tcPr>
          <w:p w:rsidR="001F1141" w:rsidRDefault="00033579" w:rsidP="00DB15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DB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F1141" w:rsidTr="00696228">
        <w:tc>
          <w:tcPr>
            <w:tcW w:w="2305" w:type="dxa"/>
          </w:tcPr>
          <w:p w:rsidR="001F1141" w:rsidRPr="001E35E0" w:rsidRDefault="001F1141" w:rsidP="002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F">
              <w:rPr>
                <w:rFonts w:ascii="Times New Roman" w:hAnsi="Times New Roman" w:cs="Times New Roman"/>
                <w:sz w:val="24"/>
                <w:szCs w:val="24"/>
              </w:rPr>
              <w:t>ПАО «Омскшина»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/АО «Кордиант»</w:t>
            </w:r>
          </w:p>
        </w:tc>
        <w:tc>
          <w:tcPr>
            <w:tcW w:w="1384" w:type="dxa"/>
          </w:tcPr>
          <w:p w:rsidR="001F1141" w:rsidRDefault="002027EE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1096" w:type="dxa"/>
          </w:tcPr>
          <w:p w:rsidR="001F1141" w:rsidRDefault="00DB157F" w:rsidP="000335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555" w:type="dxa"/>
          </w:tcPr>
          <w:p w:rsidR="001F1141" w:rsidRDefault="002027EE" w:rsidP="00DB15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  <w:r w:rsidR="00F0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</w:tcPr>
          <w:p w:rsidR="001F1141" w:rsidRDefault="00DB157F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29" w:type="dxa"/>
          </w:tcPr>
          <w:p w:rsidR="001F1141" w:rsidRDefault="002027EE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1074" w:type="dxa"/>
          </w:tcPr>
          <w:p w:rsidR="001F1141" w:rsidRDefault="00DB157F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1F1141" w:rsidTr="00696228">
        <w:tc>
          <w:tcPr>
            <w:tcW w:w="2305" w:type="dxa"/>
          </w:tcPr>
          <w:p w:rsidR="001F1141" w:rsidRPr="00795A82" w:rsidRDefault="001F1141" w:rsidP="00233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Импорт</w:t>
            </w:r>
          </w:p>
        </w:tc>
        <w:tc>
          <w:tcPr>
            <w:tcW w:w="1384" w:type="dxa"/>
          </w:tcPr>
          <w:p w:rsidR="001F1141" w:rsidRDefault="002027EE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1096" w:type="dxa"/>
          </w:tcPr>
          <w:p w:rsidR="001F1141" w:rsidRDefault="00CD4E2C" w:rsidP="00DB15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DB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5" w:type="dxa"/>
          </w:tcPr>
          <w:p w:rsidR="001F1141" w:rsidRPr="00795A82" w:rsidRDefault="002027EE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</w:t>
            </w:r>
          </w:p>
        </w:tc>
        <w:tc>
          <w:tcPr>
            <w:tcW w:w="1086" w:type="dxa"/>
          </w:tcPr>
          <w:p w:rsidR="001F1141" w:rsidRPr="00795A82" w:rsidRDefault="00CD4E2C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DB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</w:tcPr>
          <w:p w:rsidR="001F1141" w:rsidRPr="00795A82" w:rsidRDefault="002027EE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</w:t>
            </w:r>
          </w:p>
        </w:tc>
        <w:tc>
          <w:tcPr>
            <w:tcW w:w="1074" w:type="dxa"/>
          </w:tcPr>
          <w:p w:rsidR="001F1141" w:rsidRPr="00795A82" w:rsidRDefault="00CD4E2C" w:rsidP="00DB15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DB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F1141" w:rsidTr="00696228">
        <w:tc>
          <w:tcPr>
            <w:tcW w:w="2305" w:type="dxa"/>
          </w:tcPr>
          <w:p w:rsidR="001F1141" w:rsidRDefault="001F1141" w:rsidP="00233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4" w:type="dxa"/>
          </w:tcPr>
          <w:p w:rsidR="001F1141" w:rsidRDefault="002027EE" w:rsidP="00DB15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1096" w:type="dxa"/>
          </w:tcPr>
          <w:p w:rsidR="001F1141" w:rsidRDefault="00CD4E2C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5" w:type="dxa"/>
          </w:tcPr>
          <w:p w:rsidR="001F1141" w:rsidRPr="00795A82" w:rsidRDefault="002027EE" w:rsidP="00DB15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</w:t>
            </w:r>
          </w:p>
        </w:tc>
        <w:tc>
          <w:tcPr>
            <w:tcW w:w="1086" w:type="dxa"/>
          </w:tcPr>
          <w:p w:rsidR="001F1141" w:rsidRPr="00795A82" w:rsidRDefault="00CD4E2C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9" w:type="dxa"/>
          </w:tcPr>
          <w:p w:rsidR="001F1141" w:rsidRPr="00795A82" w:rsidRDefault="002027EE" w:rsidP="00DB15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</w:t>
            </w:r>
          </w:p>
        </w:tc>
        <w:tc>
          <w:tcPr>
            <w:tcW w:w="1074" w:type="dxa"/>
          </w:tcPr>
          <w:p w:rsidR="001F1141" w:rsidRPr="00795A82" w:rsidRDefault="00CD4E2C" w:rsidP="00233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F1141" w:rsidRPr="00233A25" w:rsidRDefault="001F1141" w:rsidP="001F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141" w:rsidRDefault="001F1141" w:rsidP="001F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69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Таблице № 4 настоящего аналитического </w:t>
      </w:r>
      <w:r w:rsid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свидетельствуют о наличии у группы </w:t>
      </w:r>
      <w:r w:rsidR="00041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5E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доминирующего положения на рынке </w:t>
      </w:r>
      <w:r w:rsidR="00A2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шин и покрышек для </w:t>
      </w:r>
      <w:r w:rsidR="00B13505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B13505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 w:rsidR="00A2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произведенных и реализуемых </w:t>
      </w:r>
      <w:r w:rsidR="00A25380" w:rsidRPr="00A25380">
        <w:rPr>
          <w:rFonts w:ascii="Times New Roman" w:hAnsi="Times New Roman" w:cs="Times New Roman"/>
          <w:sz w:val="28"/>
          <w:szCs w:val="28"/>
        </w:rPr>
        <w:t>ОАО «Волтайр Пром»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долей, превышающей </w:t>
      </w:r>
      <w:r w:rsidR="00C25E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Pr="005B5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16B" w:rsidRDefault="0030416B" w:rsidP="001F1141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141" w:rsidRPr="009E3050" w:rsidRDefault="001F1141" w:rsidP="001F1141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Определение уровня концентрации товарного рынка</w:t>
      </w:r>
    </w:p>
    <w:p w:rsidR="001F1141" w:rsidRPr="009E3050" w:rsidRDefault="001F1141" w:rsidP="001F1141">
      <w:pPr>
        <w:spacing w:after="0" w:line="240" w:lineRule="auto"/>
        <w:ind w:firstLine="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41" w:rsidRPr="009E3050" w:rsidRDefault="001F1141" w:rsidP="00A3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уровня концентрации рынка </w:t>
      </w:r>
      <w:r w:rsidR="00A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шин и покрышек для </w:t>
      </w:r>
      <w:r w:rsidR="00B13505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B13505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</w:t>
      </w: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№ 5.</w:t>
      </w:r>
    </w:p>
    <w:p w:rsidR="001F1141" w:rsidRDefault="001F1141" w:rsidP="001F11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5</w:t>
      </w:r>
    </w:p>
    <w:tbl>
      <w:tblPr>
        <w:tblStyle w:val="a9"/>
        <w:tblW w:w="9887" w:type="dxa"/>
        <w:tblInd w:w="250" w:type="dxa"/>
        <w:tblLook w:val="04A0" w:firstRow="1" w:lastRow="0" w:firstColumn="1" w:lastColumn="0" w:noHBand="0" w:noVBand="1"/>
      </w:tblPr>
      <w:tblGrid>
        <w:gridCol w:w="4641"/>
        <w:gridCol w:w="1605"/>
        <w:gridCol w:w="1872"/>
        <w:gridCol w:w="1769"/>
      </w:tblGrid>
      <w:tr w:rsidR="00A33597" w:rsidTr="00A33597">
        <w:tc>
          <w:tcPr>
            <w:tcW w:w="4641" w:type="dxa"/>
            <w:vAlign w:val="center"/>
          </w:tcPr>
          <w:p w:rsidR="00A33597" w:rsidRDefault="00A33597" w:rsidP="00233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05" w:type="dxa"/>
          </w:tcPr>
          <w:p w:rsidR="00A33597" w:rsidRPr="009E3050" w:rsidRDefault="00A33597" w:rsidP="00233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872" w:type="dxa"/>
            <w:vAlign w:val="center"/>
          </w:tcPr>
          <w:p w:rsidR="00A33597" w:rsidRDefault="00A33597" w:rsidP="00233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769" w:type="dxa"/>
            <w:vAlign w:val="center"/>
          </w:tcPr>
          <w:p w:rsidR="00A33597" w:rsidRPr="005B5B96" w:rsidRDefault="00A33597" w:rsidP="00A335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A33597" w:rsidTr="00A33597">
        <w:tc>
          <w:tcPr>
            <w:tcW w:w="4641" w:type="dxa"/>
          </w:tcPr>
          <w:p w:rsidR="00A33597" w:rsidRPr="00117267" w:rsidRDefault="00A33597" w:rsidP="00233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рыночной концентрации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E3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9E30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5" w:type="dxa"/>
          </w:tcPr>
          <w:p w:rsidR="00041145" w:rsidRDefault="00041145" w:rsidP="00233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597" w:rsidRDefault="00041145" w:rsidP="00DB15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DB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72" w:type="dxa"/>
            <w:vAlign w:val="center"/>
          </w:tcPr>
          <w:p w:rsidR="00041145" w:rsidRDefault="00041145" w:rsidP="00233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597" w:rsidRDefault="00041145" w:rsidP="00233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</w:t>
            </w:r>
            <w:r w:rsidR="00DB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9" w:type="dxa"/>
            <w:vAlign w:val="center"/>
          </w:tcPr>
          <w:p w:rsidR="00041145" w:rsidRDefault="00041145" w:rsidP="00233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597" w:rsidRDefault="00041145" w:rsidP="00DB15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DB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33597" w:rsidTr="00A33597">
        <w:tc>
          <w:tcPr>
            <w:tcW w:w="4641" w:type="dxa"/>
          </w:tcPr>
          <w:p w:rsidR="00A33597" w:rsidRPr="00117267" w:rsidRDefault="00A33597" w:rsidP="00233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Герфиндаля-Гиршмана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E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r w:rsidRPr="009E3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5" w:type="dxa"/>
          </w:tcPr>
          <w:p w:rsidR="00041145" w:rsidRDefault="00041145" w:rsidP="00233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597" w:rsidRDefault="00DB157F" w:rsidP="00233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6835,80</w:t>
            </w:r>
          </w:p>
        </w:tc>
        <w:tc>
          <w:tcPr>
            <w:tcW w:w="1872" w:type="dxa"/>
            <w:vAlign w:val="center"/>
          </w:tcPr>
          <w:p w:rsidR="00041145" w:rsidRDefault="00041145" w:rsidP="00233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597" w:rsidRDefault="00DB157F" w:rsidP="00233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4568,97</w:t>
            </w:r>
          </w:p>
        </w:tc>
        <w:tc>
          <w:tcPr>
            <w:tcW w:w="1769" w:type="dxa"/>
            <w:vAlign w:val="center"/>
          </w:tcPr>
          <w:p w:rsidR="00041145" w:rsidRDefault="00041145" w:rsidP="00233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597" w:rsidRDefault="00DB157F" w:rsidP="00233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4317,88</w:t>
            </w:r>
          </w:p>
        </w:tc>
      </w:tr>
    </w:tbl>
    <w:p w:rsidR="001F1141" w:rsidRPr="009E3050" w:rsidRDefault="001F1141" w:rsidP="001F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показатели характеризую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рынок </w:t>
      </w:r>
      <w:r w:rsidR="0068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шин и покрышек для </w:t>
      </w:r>
      <w:r w:rsidR="00B13505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B13505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высококонцентрированный с неразвитой конкурентной средой.</w:t>
      </w:r>
    </w:p>
    <w:p w:rsidR="001F1141" w:rsidRPr="009E3050" w:rsidRDefault="001F1141" w:rsidP="001F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с января</w:t>
      </w: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по </w:t>
      </w:r>
      <w:r w:rsidR="0004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включительно</w:t>
      </w: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лиц </w:t>
      </w:r>
      <w:r w:rsidR="0004114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«Титан»</w:t>
      </w: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доминирует на рынке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68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шин и покрышек для </w:t>
      </w:r>
      <w:r w:rsidR="00B13505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3505">
        <w:rPr>
          <w:rFonts w:ascii="Times New Roman" w:hAnsi="Times New Roman" w:cs="Times New Roman"/>
          <w:sz w:val="28"/>
          <w:szCs w:val="28"/>
        </w:rPr>
        <w:t>ых</w:t>
      </w:r>
      <w:r w:rsidR="00B13505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13505">
        <w:rPr>
          <w:rFonts w:ascii="Times New Roman" w:hAnsi="Times New Roman" w:cs="Times New Roman"/>
          <w:sz w:val="28"/>
          <w:szCs w:val="28"/>
        </w:rPr>
        <w:t>машин</w:t>
      </w: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совокупной долей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участников в размере более </w:t>
      </w:r>
      <w:r w:rsidR="006801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3050">
        <w:rPr>
          <w:rFonts w:ascii="Times New Roman" w:eastAsia="Times New Roman" w:hAnsi="Times New Roman" w:cs="Times New Roman"/>
          <w:sz w:val="28"/>
          <w:szCs w:val="28"/>
          <w:lang w:eastAsia="ru-RU"/>
        </w:rPr>
        <w:t>0%.</w:t>
      </w:r>
    </w:p>
    <w:p w:rsidR="001F1141" w:rsidRDefault="001F1141" w:rsidP="00877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680170" w:rsidRPr="00A25380">
        <w:rPr>
          <w:rFonts w:ascii="Times New Roman" w:hAnsi="Times New Roman" w:cs="Times New Roman"/>
          <w:sz w:val="28"/>
          <w:szCs w:val="28"/>
        </w:rPr>
        <w:t>ОАО «Волтайр Пром»</w:t>
      </w: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входящее в вертикально-интегрированную группу лиц</w:t>
      </w:r>
      <w:r w:rsidR="0068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группой</w:t>
      </w: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«Титан»</w:t>
      </w: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занимает доминирующее положение на оптовом </w:t>
      </w:r>
      <w:r w:rsidR="0068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рынке </w:t>
      </w:r>
      <w:r w:rsidR="0068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68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шин и покрышек для </w:t>
      </w:r>
      <w:r w:rsidR="00BD5DD3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D5DD3">
        <w:rPr>
          <w:rFonts w:ascii="Times New Roman" w:hAnsi="Times New Roman" w:cs="Times New Roman"/>
          <w:sz w:val="28"/>
          <w:szCs w:val="28"/>
        </w:rPr>
        <w:t>ых</w:t>
      </w:r>
      <w:r w:rsidR="00BD5DD3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D5DD3">
        <w:rPr>
          <w:rFonts w:ascii="Times New Roman" w:hAnsi="Times New Roman" w:cs="Times New Roman"/>
          <w:sz w:val="28"/>
          <w:szCs w:val="28"/>
        </w:rPr>
        <w:t>машин</w:t>
      </w:r>
      <w:r w:rsidRPr="009E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141" w:rsidRDefault="001F1141" w:rsidP="00877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80170" w:rsidRDefault="00680170" w:rsidP="00680170">
      <w:pPr>
        <w:pStyle w:val="aa"/>
        <w:spacing w:after="0" w:line="240" w:lineRule="auto"/>
        <w:ind w:left="157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0951" w:rsidRPr="00680170" w:rsidRDefault="00ED0951" w:rsidP="00680170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0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барьеров входа на товарный рынок</w:t>
      </w:r>
    </w:p>
    <w:p w:rsidR="00CC0C06" w:rsidRPr="002C3FD0" w:rsidRDefault="00CC0C06" w:rsidP="007313B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3B6" w:rsidRPr="003F3A37" w:rsidRDefault="0066060B" w:rsidP="00CC4B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производителей </w:t>
      </w:r>
      <w:r w:rsidR="00FA3D3F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шин и покрышек для </w:t>
      </w:r>
      <w:r w:rsidR="00BD5DD3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D5DD3">
        <w:rPr>
          <w:rFonts w:ascii="Times New Roman" w:hAnsi="Times New Roman" w:cs="Times New Roman"/>
          <w:sz w:val="28"/>
          <w:szCs w:val="28"/>
        </w:rPr>
        <w:t>ых</w:t>
      </w:r>
      <w:r w:rsidR="00BD5DD3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D5DD3">
        <w:rPr>
          <w:rFonts w:ascii="Times New Roman" w:hAnsi="Times New Roman" w:cs="Times New Roman"/>
          <w:sz w:val="28"/>
          <w:szCs w:val="28"/>
        </w:rPr>
        <w:t>машин</w:t>
      </w:r>
      <w:r w:rsidR="00D514F2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</w:t>
      </w: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</w:t>
      </w:r>
      <w:r w:rsidR="002C3FD0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барьеров </w:t>
      </w:r>
      <w:r w:rsidR="002166E1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 на </w:t>
      </w:r>
      <w:r w:rsidR="002C3FD0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рассматриваемы</w:t>
      </w:r>
      <w:r w:rsidR="004C576A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C3FD0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585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рын</w:t>
      </w:r>
      <w:r w:rsidR="004C576A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6585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C4BFE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782" w:rsidRPr="003F3A37" w:rsidRDefault="00512782" w:rsidP="00CC4B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3A37">
        <w:rPr>
          <w:rFonts w:ascii="Times New Roman" w:hAnsi="Times New Roman" w:cs="Times New Roman"/>
          <w:i/>
          <w:sz w:val="28"/>
          <w:szCs w:val="28"/>
        </w:rPr>
        <w:t>Экономические барьеры:</w:t>
      </w:r>
    </w:p>
    <w:p w:rsidR="0066060B" w:rsidRPr="003F3A37" w:rsidRDefault="0066060B" w:rsidP="002C3F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C3FD0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осуществления значительных первоначальных капитальных вложений при длительных сроках окупаемости этих вложений</w:t>
      </w:r>
      <w:r w:rsidR="00965B3F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B3F" w:rsidRPr="003F3A37" w:rsidRDefault="00965B3F" w:rsidP="002C3F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издержки выхода с рынка, включающие инвестиции, которые невозможно возместить при прекращении хозяйственной деятельности.</w:t>
      </w:r>
    </w:p>
    <w:p w:rsidR="00965B3F" w:rsidRPr="003F3A37" w:rsidRDefault="00965B3F" w:rsidP="002C3F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3A37">
        <w:rPr>
          <w:rFonts w:ascii="Times New Roman" w:hAnsi="Times New Roman" w:cs="Times New Roman"/>
          <w:i/>
          <w:sz w:val="28"/>
          <w:szCs w:val="28"/>
        </w:rPr>
        <w:t>Административные барьеры:</w:t>
      </w:r>
    </w:p>
    <w:p w:rsidR="0066060B" w:rsidRPr="003F3A37" w:rsidRDefault="0066060B" w:rsidP="002C3F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C3FD0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 в представлении долгосрочных кредитов;</w:t>
      </w:r>
    </w:p>
    <w:p w:rsidR="0066060B" w:rsidRPr="003F3A37" w:rsidRDefault="003236CA" w:rsidP="002C3F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3A37">
        <w:rPr>
          <w:rFonts w:ascii="Times New Roman" w:hAnsi="Times New Roman" w:cs="Times New Roman"/>
          <w:i/>
          <w:sz w:val="28"/>
          <w:szCs w:val="28"/>
        </w:rPr>
        <w:t>Организационные барьеры:</w:t>
      </w:r>
    </w:p>
    <w:p w:rsidR="00436585" w:rsidRPr="003F3A37" w:rsidRDefault="00436585" w:rsidP="002C3F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2C3FD0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насыщенность товарн</w:t>
      </w:r>
      <w:r w:rsidR="004C576A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рынк</w:t>
      </w:r>
      <w:r w:rsidR="004C576A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23AFF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3AFF" w:rsidRPr="003F3A37" w:rsidRDefault="00A14260" w:rsidP="002C3F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C3FD0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36585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платежеспособного спроса со стороны потребителей</w:t>
      </w:r>
      <w:r w:rsidR="003236CA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36CA" w:rsidRPr="003F3A37" w:rsidRDefault="003236CA" w:rsidP="002C3F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A37">
        <w:rPr>
          <w:rFonts w:ascii="Times New Roman" w:hAnsi="Times New Roman" w:cs="Times New Roman"/>
          <w:i/>
          <w:sz w:val="28"/>
          <w:szCs w:val="28"/>
        </w:rPr>
        <w:t>Стратегические барьеры:</w:t>
      </w:r>
    </w:p>
    <w:p w:rsidR="003236CA" w:rsidRPr="003F3A37" w:rsidRDefault="003236CA" w:rsidP="003236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37">
        <w:rPr>
          <w:rFonts w:ascii="Times New Roman" w:hAnsi="Times New Roman" w:cs="Times New Roman"/>
          <w:sz w:val="28"/>
          <w:szCs w:val="28"/>
        </w:rPr>
        <w:t>- наличие долгосрочных договоров с потребителями продукции;</w:t>
      </w:r>
    </w:p>
    <w:p w:rsidR="008505DE" w:rsidRPr="003F3A37" w:rsidRDefault="008505DE" w:rsidP="008505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3A37">
        <w:rPr>
          <w:rFonts w:ascii="Times New Roman" w:hAnsi="Times New Roman" w:cs="Times New Roman"/>
          <w:sz w:val="28"/>
          <w:szCs w:val="28"/>
        </w:rPr>
        <w:t xml:space="preserve">Таким образом возможность доступа на рынок </w:t>
      </w: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шин и покрышек для </w:t>
      </w:r>
      <w:r w:rsidR="00BD5DD3" w:rsidRPr="00CD403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D5DD3">
        <w:rPr>
          <w:rFonts w:ascii="Times New Roman" w:hAnsi="Times New Roman" w:cs="Times New Roman"/>
          <w:sz w:val="28"/>
          <w:szCs w:val="28"/>
        </w:rPr>
        <w:t>ых</w:t>
      </w:r>
      <w:r w:rsidR="00BD5DD3" w:rsidRPr="00CD4037">
        <w:rPr>
          <w:rFonts w:ascii="Times New Roman" w:hAnsi="Times New Roman" w:cs="Times New Roman"/>
          <w:sz w:val="28"/>
          <w:szCs w:val="28"/>
        </w:rPr>
        <w:t xml:space="preserve"> </w:t>
      </w:r>
      <w:r w:rsidR="00BD5DD3">
        <w:rPr>
          <w:rFonts w:ascii="Times New Roman" w:hAnsi="Times New Roman" w:cs="Times New Roman"/>
          <w:sz w:val="28"/>
          <w:szCs w:val="28"/>
        </w:rPr>
        <w:t>машин</w:t>
      </w: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A37">
        <w:rPr>
          <w:rFonts w:ascii="Times New Roman" w:hAnsi="Times New Roman" w:cs="Times New Roman"/>
          <w:sz w:val="28"/>
          <w:szCs w:val="28"/>
        </w:rPr>
        <w:t>новых конкурентов ограничена высокими барьерами входа на рынок. Основными барьерами входа на рынок являются:</w:t>
      </w:r>
    </w:p>
    <w:p w:rsidR="008505DE" w:rsidRPr="003F3A37" w:rsidRDefault="008505DE" w:rsidP="008505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37">
        <w:rPr>
          <w:rFonts w:ascii="Times New Roman" w:hAnsi="Times New Roman" w:cs="Times New Roman"/>
          <w:sz w:val="28"/>
          <w:szCs w:val="28"/>
        </w:rPr>
        <w:t>-</w:t>
      </w:r>
      <w:r w:rsidRPr="003F3A37">
        <w:rPr>
          <w:rFonts w:ascii="Times New Roman" w:hAnsi="Times New Roman" w:cs="Times New Roman"/>
          <w:sz w:val="28"/>
          <w:szCs w:val="28"/>
        </w:rPr>
        <w:tab/>
        <w:t>необходимость осуществления значительных первоначальных капитальных вложений при длительных сроках окупаемости этих вложений;</w:t>
      </w:r>
    </w:p>
    <w:p w:rsidR="008505DE" w:rsidRPr="003F3A37" w:rsidRDefault="008505DE" w:rsidP="008505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ограничения в представлении долгосрочных кредитов;</w:t>
      </w:r>
    </w:p>
    <w:p w:rsidR="008505DE" w:rsidRPr="003F3A37" w:rsidRDefault="008505DE" w:rsidP="008505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насыщенность товарного рынка; </w:t>
      </w:r>
    </w:p>
    <w:p w:rsidR="008505DE" w:rsidRPr="003F3A37" w:rsidRDefault="008505DE" w:rsidP="008505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37">
        <w:rPr>
          <w:rFonts w:ascii="Times New Roman" w:hAnsi="Times New Roman" w:cs="Times New Roman"/>
          <w:sz w:val="28"/>
          <w:szCs w:val="28"/>
        </w:rPr>
        <w:t>- наличие долгосрочных договоров с потребителями продукции.</w:t>
      </w:r>
    </w:p>
    <w:p w:rsidR="008505DE" w:rsidRPr="003F3A37" w:rsidRDefault="008505DE" w:rsidP="008505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опроса производителей представлены в приложении 1 </w:t>
      </w:r>
      <w:r w:rsidRPr="003F3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Pr="003F3A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аналитического обзора рынка.</w:t>
      </w:r>
    </w:p>
    <w:p w:rsidR="008B0562" w:rsidRPr="003F3A37" w:rsidRDefault="008B0562" w:rsidP="004C57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62" w:rsidRPr="003F3A37" w:rsidRDefault="00424F2E" w:rsidP="00097EED">
      <w:pPr>
        <w:pStyle w:val="2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38133852"/>
      <w:r w:rsidRPr="003F3A37">
        <w:rPr>
          <w:rFonts w:ascii="Times New Roman" w:hAnsi="Times New Roman" w:cs="Times New Roman"/>
          <w:b/>
          <w:color w:val="auto"/>
          <w:sz w:val="28"/>
          <w:szCs w:val="28"/>
        </w:rPr>
        <w:t>Возможные ф</w:t>
      </w:r>
      <w:r w:rsidR="008B0562" w:rsidRPr="003F3A37">
        <w:rPr>
          <w:rFonts w:ascii="Times New Roman" w:hAnsi="Times New Roman" w:cs="Times New Roman"/>
          <w:b/>
          <w:color w:val="auto"/>
          <w:sz w:val="28"/>
          <w:szCs w:val="28"/>
        </w:rPr>
        <w:t>акторы рыночных риск</w:t>
      </w:r>
      <w:bookmarkEnd w:id="1"/>
      <w:r w:rsidR="008B0562" w:rsidRPr="003F3A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 для российских производителей </w:t>
      </w:r>
      <w:r w:rsidR="00D514F2" w:rsidRPr="003F3A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шин </w:t>
      </w:r>
      <w:r w:rsidR="00D514F2" w:rsidRPr="003F3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покрышек для </w:t>
      </w:r>
      <w:r w:rsidR="00BD5DD3" w:rsidRPr="00BD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сельскохозяйственных машин</w:t>
      </w:r>
    </w:p>
    <w:p w:rsidR="008B0562" w:rsidRPr="003F3A37" w:rsidRDefault="008B0562" w:rsidP="008B0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A37">
        <w:rPr>
          <w:rFonts w:ascii="Times New Roman" w:hAnsi="Times New Roman" w:cs="Times New Roman"/>
          <w:sz w:val="28"/>
          <w:szCs w:val="28"/>
        </w:rPr>
        <w:t xml:space="preserve">Из </w:t>
      </w:r>
      <w:r w:rsidR="00424F2E" w:rsidRPr="003F3A37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3F3A37">
        <w:rPr>
          <w:rFonts w:ascii="Times New Roman" w:hAnsi="Times New Roman" w:cs="Times New Roman"/>
          <w:sz w:val="28"/>
          <w:szCs w:val="28"/>
        </w:rPr>
        <w:t xml:space="preserve">факторов усиления рыночных рисков для российских производителей продукции </w:t>
      </w:r>
      <w:r w:rsidRPr="003F3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выделить следующие:</w:t>
      </w:r>
    </w:p>
    <w:p w:rsidR="008B0562" w:rsidRPr="003F3A37" w:rsidRDefault="008B0562" w:rsidP="008B05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3A37">
        <w:rPr>
          <w:rFonts w:ascii="Times New Roman" w:hAnsi="Times New Roman" w:cs="Times New Roman"/>
          <w:b/>
          <w:sz w:val="28"/>
          <w:szCs w:val="28"/>
          <w:lang w:eastAsia="ru-RU"/>
        </w:rPr>
        <w:t>1. Вступление России в ВТО и последующее за этим снижение импортных пошлин на ввоз шин</w:t>
      </w:r>
      <w:r w:rsidR="007A236C" w:rsidRPr="003F3A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13D55" w:rsidRPr="003F3A37" w:rsidRDefault="00113D55" w:rsidP="008B0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A37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A86605" w:rsidRPr="003F3A3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F3A37">
        <w:rPr>
          <w:rFonts w:ascii="Times New Roman" w:hAnsi="Times New Roman" w:cs="Times New Roman"/>
          <w:sz w:val="28"/>
          <w:szCs w:val="28"/>
          <w:lang w:eastAsia="ru-RU"/>
        </w:rPr>
        <w:t>-2015 гг. после вступлени</w:t>
      </w:r>
      <w:r w:rsidR="00A86605" w:rsidRPr="003F3A3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F3A3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в ВТО </w:t>
      </w:r>
      <w:r w:rsidRPr="003F3A37">
        <w:rPr>
          <w:rFonts w:ascii="Times New Roman" w:hAnsi="Times New Roman" w:cs="Times New Roman"/>
          <w:color w:val="2E2E2E"/>
          <w:sz w:val="28"/>
          <w:szCs w:val="28"/>
        </w:rPr>
        <w:t xml:space="preserve">пошлина на шины для сельскохозяйственных машин, для транспортных средств, используемых в строительстве </w:t>
      </w:r>
      <w:r w:rsidR="00097EED">
        <w:rPr>
          <w:rFonts w:ascii="Times New Roman" w:hAnsi="Times New Roman" w:cs="Times New Roman"/>
          <w:color w:val="2E2E2E"/>
          <w:sz w:val="28"/>
          <w:szCs w:val="28"/>
        </w:rPr>
        <w:t xml:space="preserve">были снижены и </w:t>
      </w:r>
      <w:r w:rsidRPr="003F3A37">
        <w:rPr>
          <w:rFonts w:ascii="Times New Roman" w:hAnsi="Times New Roman" w:cs="Times New Roman"/>
          <w:color w:val="2E2E2E"/>
          <w:sz w:val="28"/>
          <w:szCs w:val="28"/>
        </w:rPr>
        <w:t>состав</w:t>
      </w:r>
      <w:r w:rsidR="00097EED">
        <w:rPr>
          <w:rFonts w:ascii="Times New Roman" w:hAnsi="Times New Roman" w:cs="Times New Roman"/>
          <w:color w:val="2E2E2E"/>
          <w:sz w:val="28"/>
          <w:szCs w:val="28"/>
        </w:rPr>
        <w:t>или</w:t>
      </w:r>
      <w:r w:rsidRPr="003F3A37">
        <w:rPr>
          <w:rFonts w:ascii="Times New Roman" w:hAnsi="Times New Roman" w:cs="Times New Roman"/>
          <w:color w:val="2E2E2E"/>
          <w:sz w:val="28"/>
          <w:szCs w:val="28"/>
        </w:rPr>
        <w:t xml:space="preserve"> 5%</w:t>
      </w:r>
      <w:r w:rsidR="00050A69" w:rsidRPr="003F3A37">
        <w:rPr>
          <w:rFonts w:ascii="Times New Roman" w:hAnsi="Times New Roman" w:cs="Times New Roman"/>
          <w:color w:val="2E2E2E"/>
          <w:sz w:val="28"/>
          <w:szCs w:val="28"/>
        </w:rPr>
        <w:t>-10%</w:t>
      </w:r>
      <w:r w:rsidRPr="003F3A37">
        <w:rPr>
          <w:rFonts w:ascii="Times New Roman" w:hAnsi="Times New Roman" w:cs="Times New Roman"/>
          <w:color w:val="2E2E2E"/>
          <w:sz w:val="28"/>
          <w:szCs w:val="28"/>
        </w:rPr>
        <w:t>.</w:t>
      </w:r>
    </w:p>
    <w:p w:rsidR="008B0562" w:rsidRPr="003F3A37" w:rsidRDefault="003F3A37" w:rsidP="008B05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8B0562" w:rsidRPr="003F3A37">
        <w:rPr>
          <w:rFonts w:ascii="Times New Roman" w:hAnsi="Times New Roman" w:cs="Times New Roman"/>
          <w:b/>
          <w:sz w:val="28"/>
          <w:szCs w:val="28"/>
          <w:lang w:eastAsia="ru-RU"/>
        </w:rPr>
        <w:t>. Резкое снижение пошлин на ввоз бывшей в употреблении сельскохозяйственной техники (комплектующейся шинами) после вступления России в ВТО</w:t>
      </w:r>
      <w:r w:rsidR="0078533B" w:rsidRPr="003F3A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432CB" w:rsidRPr="003F3A37" w:rsidRDefault="004432CB" w:rsidP="0078533B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Отечественные производители ООО «Комбайновый завод «Ростсельмаш» и ОАО «Производственное объединение «Красноярский завод комбайнов», обратились с просьбой провести специальное защитное расследование в Евразийскую экономическую комиссию, руководящий орган Таможенного союза (ТС), уполномоченный на проведение подобных расследований. В своем заявлении российские производители утверждали, что импорт зерноуборочных комбайнов подрывает их производство на территории ТС.</w:t>
      </w:r>
    </w:p>
    <w:p w:rsidR="004432CB" w:rsidRPr="003F3A37" w:rsidRDefault="004432CB" w:rsidP="003F3A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было принято решение о введении с </w:t>
      </w:r>
      <w:r w:rsidR="003F3A3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F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3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F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F3A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специальной защитной пошлины на зерноуборочные комбайны сроком на три года. </w:t>
      </w:r>
      <w:r w:rsidR="005A3A89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ЕЭК</w:t>
      </w:r>
      <w:r w:rsidR="0078533B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опубликовала уведомление о введении специальной защитной пошлины на импорт зерноуборочных комбайнов в Таможенный союз (ТС) на три года. Пошлина является дифференцированной — она начала действовать с </w:t>
      </w:r>
      <w:r w:rsid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января</w:t>
      </w:r>
      <w:r w:rsidR="0078533B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</w:t>
      </w:r>
      <w:r w:rsid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78533B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года по </w:t>
      </w:r>
      <w:r w:rsid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август</w:t>
      </w:r>
      <w:r w:rsidR="0078533B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</w:t>
      </w:r>
      <w:r w:rsid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 w:rsidR="0078533B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года и составила</w:t>
      </w:r>
      <w:r w:rsid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января 2014 года</w:t>
      </w:r>
      <w:r w:rsidR="0078533B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- 26,7%, затем </w:t>
      </w:r>
      <w:r w:rsidR="00424F2E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итогам 2014 года </w:t>
      </w:r>
      <w:r w:rsidR="0078533B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была снижена до 26,2%. С 15 марта 2015 года по </w:t>
      </w:r>
      <w:r w:rsid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</w:t>
      </w:r>
      <w:r w:rsidR="0078533B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августа</w:t>
      </w:r>
      <w:r w:rsidR="0078533B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2016 года пошлина составила - 25,7%. Ставки добавляются к </w:t>
      </w:r>
      <w:r w:rsidR="0078533B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действующей сейчас 5</w:t>
      </w:r>
      <w:r w:rsidR="00424F2E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%</w:t>
      </w:r>
      <w:r w:rsidR="0078533B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пошлине</w:t>
      </w:r>
      <w:r w:rsidR="008A3931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178A3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ввоз</w:t>
      </w:r>
      <w:r w:rsidR="008A3931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сельскохозяйственной техники</w:t>
      </w:r>
      <w:r w:rsidR="0078533B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Защитная мера распространяется на модули комбайнов (техника в частично разобранном виде — без кабины и других узлов)</w:t>
      </w:r>
      <w:r w:rsidR="00424F2E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78533B" w:rsidRPr="003F3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8B0562" w:rsidRPr="003F3A37" w:rsidRDefault="008C7846" w:rsidP="008B05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8B0562" w:rsidRPr="003F3A37">
        <w:rPr>
          <w:rFonts w:ascii="Times New Roman" w:hAnsi="Times New Roman" w:cs="Times New Roman"/>
          <w:b/>
          <w:sz w:val="28"/>
          <w:szCs w:val="28"/>
          <w:lang w:eastAsia="ru-RU"/>
        </w:rPr>
        <w:t>. Сокращение покупательской активности со стороны конечных потребителей</w:t>
      </w:r>
      <w:r w:rsidR="00424F2E" w:rsidRPr="003F3A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24F2E" w:rsidRPr="003F3A37" w:rsidRDefault="003E19FA" w:rsidP="00424F2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В </w:t>
      </w:r>
      <w:r w:rsidR="00424F2E" w:rsidRPr="003F3A37">
        <w:rPr>
          <w:rFonts w:ascii="Times New Roman" w:hAnsi="Times New Roman" w:cs="Times New Roman"/>
          <w:kern w:val="1"/>
          <w:sz w:val="28"/>
          <w:szCs w:val="28"/>
        </w:rPr>
        <w:t>2015 год</w:t>
      </w:r>
      <w:r>
        <w:rPr>
          <w:rFonts w:ascii="Times New Roman" w:hAnsi="Times New Roman" w:cs="Times New Roman"/>
          <w:kern w:val="1"/>
          <w:sz w:val="28"/>
          <w:szCs w:val="28"/>
        </w:rPr>
        <w:t>у</w:t>
      </w:r>
      <w:r w:rsidR="00424F2E" w:rsidRPr="003F3A3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и</w:t>
      </w:r>
      <w:r w:rsidR="00424F2E" w:rsidRPr="003F3A37">
        <w:rPr>
          <w:rFonts w:ascii="Times New Roman" w:hAnsi="Times New Roman" w:cs="Times New Roman"/>
          <w:kern w:val="1"/>
          <w:sz w:val="28"/>
          <w:szCs w:val="28"/>
        </w:rPr>
        <w:t xml:space="preserve">з-за ослабления курса национальной валюты себестоимость шинной продукции возросла в среднем на 20-30%, потребление шин сократилось на 15-20%, рынок новой </w:t>
      </w:r>
      <w:r w:rsidR="00424F2E" w:rsidRPr="003F3A37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сельскохозяйственной техники</w:t>
      </w:r>
      <w:r w:rsidR="00424F2E" w:rsidRPr="003F3A37">
        <w:rPr>
          <w:rFonts w:ascii="Times New Roman" w:hAnsi="Times New Roman" w:cs="Times New Roman"/>
          <w:kern w:val="1"/>
          <w:sz w:val="28"/>
          <w:szCs w:val="28"/>
        </w:rPr>
        <w:t xml:space="preserve"> сократился на 25%</w:t>
      </w:r>
      <w:r w:rsidR="00263CC7" w:rsidRPr="003F3A3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321D7C" w:rsidRPr="003F3A37">
        <w:rPr>
          <w:rFonts w:ascii="Times New Roman" w:hAnsi="Times New Roman" w:cs="Times New Roman"/>
          <w:kern w:val="1"/>
          <w:sz w:val="28"/>
          <w:szCs w:val="28"/>
        </w:rPr>
        <w:t xml:space="preserve">по отношению </w:t>
      </w:r>
      <w:r w:rsidR="00263CC7" w:rsidRPr="003F3A37">
        <w:rPr>
          <w:rFonts w:ascii="Times New Roman" w:hAnsi="Times New Roman" w:cs="Times New Roman"/>
          <w:kern w:val="1"/>
          <w:sz w:val="28"/>
          <w:szCs w:val="28"/>
        </w:rPr>
        <w:t>к 2013 году</w:t>
      </w:r>
      <w:r w:rsidR="00424F2E" w:rsidRPr="003F3A37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1D5EF3" w:rsidRPr="003F3A37">
        <w:rPr>
          <w:rFonts w:ascii="Times New Roman" w:hAnsi="Times New Roman" w:cs="Times New Roman"/>
          <w:kern w:val="1"/>
          <w:sz w:val="28"/>
          <w:szCs w:val="28"/>
        </w:rPr>
        <w:t>Также, п</w:t>
      </w:r>
      <w:r w:rsidR="00424F2E" w:rsidRPr="003F3A37">
        <w:rPr>
          <w:rFonts w:ascii="Times New Roman" w:hAnsi="Times New Roman" w:cs="Times New Roman"/>
          <w:kern w:val="1"/>
          <w:sz w:val="28"/>
          <w:szCs w:val="28"/>
        </w:rPr>
        <w:t>роизводство новых крупногабаритных шин предполагает наличие передового оборудования и технологий для их изготовления.</w:t>
      </w:r>
    </w:p>
    <w:p w:rsidR="003E19FA" w:rsidRDefault="003C5FAE" w:rsidP="003E19F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F3A37">
        <w:rPr>
          <w:rFonts w:ascii="Times New Roman" w:hAnsi="Times New Roman" w:cs="Times New Roman"/>
          <w:kern w:val="1"/>
          <w:sz w:val="28"/>
          <w:szCs w:val="28"/>
        </w:rPr>
        <w:t xml:space="preserve">В условиях </w:t>
      </w:r>
      <w:r w:rsidR="00F84C35" w:rsidRPr="003F3A37">
        <w:rPr>
          <w:rFonts w:ascii="Times New Roman" w:hAnsi="Times New Roman" w:cs="Times New Roman"/>
          <w:kern w:val="1"/>
          <w:sz w:val="28"/>
          <w:szCs w:val="28"/>
        </w:rPr>
        <w:t>нестабильной</w:t>
      </w:r>
      <w:r w:rsidRPr="003F3A37">
        <w:rPr>
          <w:rFonts w:ascii="Times New Roman" w:hAnsi="Times New Roman" w:cs="Times New Roman"/>
          <w:kern w:val="1"/>
          <w:sz w:val="28"/>
          <w:szCs w:val="28"/>
        </w:rPr>
        <w:t xml:space="preserve"> экономическ</w:t>
      </w:r>
      <w:r w:rsidR="00F84C35" w:rsidRPr="003F3A37">
        <w:rPr>
          <w:rFonts w:ascii="Times New Roman" w:hAnsi="Times New Roman" w:cs="Times New Roman"/>
          <w:kern w:val="1"/>
          <w:sz w:val="28"/>
          <w:szCs w:val="28"/>
        </w:rPr>
        <w:t>ой</w:t>
      </w:r>
      <w:r w:rsidRPr="003F3A37">
        <w:rPr>
          <w:rFonts w:ascii="Times New Roman" w:hAnsi="Times New Roman" w:cs="Times New Roman"/>
          <w:kern w:val="1"/>
          <w:sz w:val="28"/>
          <w:szCs w:val="28"/>
        </w:rPr>
        <w:t xml:space="preserve"> с</w:t>
      </w:r>
      <w:r w:rsidR="00F84C35" w:rsidRPr="003F3A37">
        <w:rPr>
          <w:rFonts w:ascii="Times New Roman" w:hAnsi="Times New Roman" w:cs="Times New Roman"/>
          <w:kern w:val="1"/>
          <w:sz w:val="28"/>
          <w:szCs w:val="28"/>
        </w:rPr>
        <w:t>итуации и с</w:t>
      </w:r>
      <w:r w:rsidR="00F84C35" w:rsidRPr="003F3A37">
        <w:rPr>
          <w:rFonts w:ascii="Times New Roman" w:hAnsi="Times New Roman" w:cs="Times New Roman"/>
          <w:sz w:val="28"/>
          <w:szCs w:val="28"/>
          <w:lang w:eastAsia="ru-RU"/>
        </w:rPr>
        <w:t>окращения покупательской активности со стороны конечных потребителей</w:t>
      </w:r>
      <w:r w:rsidRPr="003F3A37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F84C35" w:rsidRPr="003F3A37">
        <w:rPr>
          <w:rFonts w:ascii="Times New Roman" w:hAnsi="Times New Roman" w:cs="Times New Roman"/>
          <w:kern w:val="1"/>
          <w:sz w:val="28"/>
          <w:szCs w:val="28"/>
        </w:rPr>
        <w:t>производителям</w:t>
      </w:r>
      <w:r w:rsidR="003E19FA">
        <w:rPr>
          <w:rFonts w:ascii="Times New Roman" w:hAnsi="Times New Roman" w:cs="Times New Roman"/>
          <w:kern w:val="1"/>
          <w:sz w:val="28"/>
          <w:szCs w:val="28"/>
        </w:rPr>
        <w:t>,</w:t>
      </w:r>
      <w:r w:rsidR="00F84C35" w:rsidRPr="003F3A3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F3A37">
        <w:rPr>
          <w:rFonts w:ascii="Times New Roman" w:hAnsi="Times New Roman" w:cs="Times New Roman"/>
          <w:kern w:val="1"/>
          <w:sz w:val="28"/>
          <w:szCs w:val="28"/>
        </w:rPr>
        <w:t xml:space="preserve">чтобы сохранить положение на рынке, необходимо выбрать правильный путь развития. </w:t>
      </w:r>
    </w:p>
    <w:p w:rsidR="003C5FAE" w:rsidRPr="003F3A37" w:rsidRDefault="003C5FAE" w:rsidP="003E19F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F3A37">
        <w:rPr>
          <w:rFonts w:ascii="Times New Roman" w:hAnsi="Times New Roman" w:cs="Times New Roman"/>
          <w:kern w:val="1"/>
          <w:sz w:val="28"/>
          <w:szCs w:val="28"/>
        </w:rPr>
        <w:t>Сложность решаемой задачи определяется наличие</w:t>
      </w:r>
      <w:r w:rsidR="003E19FA">
        <w:rPr>
          <w:rFonts w:ascii="Times New Roman" w:hAnsi="Times New Roman" w:cs="Times New Roman"/>
          <w:kern w:val="1"/>
          <w:sz w:val="28"/>
          <w:szCs w:val="28"/>
        </w:rPr>
        <w:t>м</w:t>
      </w:r>
      <w:r w:rsidRPr="003F3A37">
        <w:rPr>
          <w:rFonts w:ascii="Times New Roman" w:hAnsi="Times New Roman" w:cs="Times New Roman"/>
          <w:kern w:val="1"/>
          <w:sz w:val="28"/>
          <w:szCs w:val="28"/>
        </w:rPr>
        <w:t xml:space="preserve"> значительных объемов морально и физически изношенного оборудования, который порой превышает 60% (в мировой практике 20 - 25 % считается критической), со сроком службы более 15-20 лет и устаревшими технологиями производства; недостаточное обеспечение предприятия прогрессивными видами материалов: высокопрочными видами текстильного корда, новых марок каучука и технического углерода, высокоэффективными марками химикатов- добавок, включая экологически безопасных и др.</w:t>
      </w:r>
      <w:r w:rsidR="003E19FA"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3F3A37">
        <w:rPr>
          <w:rFonts w:ascii="Times New Roman" w:hAnsi="Times New Roman" w:cs="Times New Roman"/>
          <w:kern w:val="1"/>
          <w:sz w:val="28"/>
          <w:szCs w:val="28"/>
        </w:rPr>
        <w:t xml:space="preserve"> ограниченность номенклатуры, качество и конкурентоспособность выпускаемой продукции и т.д.</w:t>
      </w:r>
    </w:p>
    <w:p w:rsidR="008B0562" w:rsidRPr="003F3A37" w:rsidRDefault="008C7846" w:rsidP="008B0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8B0562" w:rsidRPr="003F3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Государственная поддержка </w:t>
      </w:r>
      <w:r w:rsidR="002D0F24" w:rsidRPr="003F3A37">
        <w:rPr>
          <w:rFonts w:ascii="Times New Roman" w:hAnsi="Times New Roman" w:cs="Times New Roman"/>
          <w:b/>
          <w:color w:val="231F20"/>
          <w:spacing w:val="-2"/>
          <w:sz w:val="28"/>
          <w:szCs w:val="28"/>
          <w:shd w:val="clear" w:color="auto" w:fill="FFFFFF"/>
        </w:rPr>
        <w:t>Ассоциаци</w:t>
      </w:r>
      <w:r w:rsidR="00263CC7" w:rsidRPr="003F3A37">
        <w:rPr>
          <w:rFonts w:ascii="Times New Roman" w:hAnsi="Times New Roman" w:cs="Times New Roman"/>
          <w:b/>
          <w:color w:val="231F20"/>
          <w:spacing w:val="-2"/>
          <w:sz w:val="28"/>
          <w:szCs w:val="28"/>
          <w:shd w:val="clear" w:color="auto" w:fill="FFFFFF"/>
        </w:rPr>
        <w:t>ей</w:t>
      </w:r>
      <w:r w:rsidR="002D0F24" w:rsidRPr="003F3A37">
        <w:rPr>
          <w:rFonts w:ascii="Times New Roman" w:hAnsi="Times New Roman" w:cs="Times New Roman"/>
          <w:b/>
          <w:color w:val="231F20"/>
          <w:spacing w:val="-2"/>
          <w:sz w:val="28"/>
          <w:szCs w:val="28"/>
          <w:shd w:val="clear" w:color="auto" w:fill="FFFFFF"/>
        </w:rPr>
        <w:t xml:space="preserve"> стан-производителей натурального каучука (ANRPC)</w:t>
      </w:r>
      <w:r w:rsidR="008B0562" w:rsidRPr="003F3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высоких цен на натуральный каучук</w:t>
      </w:r>
      <w:r w:rsidR="00F84C35" w:rsidRPr="003F3A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84EF0" w:rsidRPr="003F3A37" w:rsidRDefault="00284EF0" w:rsidP="00856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натурального каучука RSS3 в течение 2013 г. выросла на 25% </w:t>
      </w:r>
      <w:r w:rsidR="00856F53"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0.2 доллара за к</w:t>
      </w:r>
      <w:r w:rsidR="00856F53"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F53"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каучука RSS3 </w:t>
      </w:r>
      <w:r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 1.8 доллара за кг каучука TSR 20). Согласно данным аналитиков Deutsche Bank, цены </w:t>
      </w:r>
      <w:r w:rsidR="003E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протяжении </w:t>
      </w:r>
      <w:r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</w:t>
      </w:r>
      <w:r w:rsidR="003E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 расти, что не может не отразиться на</w:t>
      </w:r>
      <w:r w:rsidR="008A3931"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 шинных производителей</w:t>
      </w:r>
      <w:r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4EF0" w:rsidRPr="003F3A37" w:rsidRDefault="00284EF0" w:rsidP="00856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Глобальное производство натурального каучука сократилось на 4.6%, согласно данным Ассоциации стран – производителей натурального каучука (ANRPC) за </w:t>
      </w:r>
      <w:r w:rsidR="00856F53"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2012-2014 </w:t>
      </w:r>
      <w:r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56F53"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B0562" w:rsidRPr="003F3A37" w:rsidRDefault="008B0562" w:rsidP="0085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3A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490C" w:rsidRPr="003F3A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F3A37">
        <w:rPr>
          <w:rFonts w:ascii="Times New Roman" w:hAnsi="Times New Roman" w:cs="Times New Roman"/>
          <w:b/>
          <w:sz w:val="28"/>
          <w:szCs w:val="28"/>
        </w:rPr>
        <w:t xml:space="preserve">К факторам </w:t>
      </w:r>
      <w:r w:rsidR="00731A80">
        <w:rPr>
          <w:rFonts w:ascii="Times New Roman" w:hAnsi="Times New Roman" w:cs="Times New Roman"/>
          <w:b/>
          <w:sz w:val="28"/>
          <w:szCs w:val="28"/>
        </w:rPr>
        <w:t xml:space="preserve">возможного </w:t>
      </w:r>
      <w:r w:rsidRPr="003F3A37">
        <w:rPr>
          <w:rFonts w:ascii="Times New Roman" w:hAnsi="Times New Roman" w:cs="Times New Roman"/>
          <w:b/>
          <w:sz w:val="28"/>
          <w:szCs w:val="28"/>
        </w:rPr>
        <w:t xml:space="preserve">ослабления рыночных рисков для российских производителей продукции </w:t>
      </w:r>
      <w:r w:rsidRPr="003F3A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можно </w:t>
      </w:r>
      <w:r w:rsidR="00462B53" w:rsidRPr="003F3A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отнести</w:t>
      </w:r>
      <w:r w:rsidRPr="003F3A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следующие:</w:t>
      </w:r>
    </w:p>
    <w:p w:rsidR="008B0562" w:rsidRPr="003F3A37" w:rsidRDefault="008B0562" w:rsidP="005661C5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A37">
        <w:rPr>
          <w:rFonts w:ascii="Times New Roman" w:hAnsi="Times New Roman" w:cs="Times New Roman"/>
          <w:sz w:val="28"/>
          <w:szCs w:val="28"/>
          <w:lang w:eastAsia="ru-RU"/>
        </w:rPr>
        <w:t xml:space="preserve">Запрет ввоза </w:t>
      </w:r>
      <w:r w:rsidR="003E19FA">
        <w:rPr>
          <w:rFonts w:ascii="Times New Roman" w:hAnsi="Times New Roman" w:cs="Times New Roman"/>
          <w:sz w:val="28"/>
          <w:szCs w:val="28"/>
          <w:lang w:eastAsia="ru-RU"/>
        </w:rPr>
        <w:t>бывших в употреблении</w:t>
      </w:r>
      <w:r w:rsidRPr="003F3A37">
        <w:rPr>
          <w:rFonts w:ascii="Times New Roman" w:hAnsi="Times New Roman" w:cs="Times New Roman"/>
          <w:sz w:val="28"/>
          <w:szCs w:val="28"/>
          <w:lang w:eastAsia="ru-RU"/>
        </w:rPr>
        <w:t xml:space="preserve"> покрышек на территорию Таможенного союза;</w:t>
      </w:r>
    </w:p>
    <w:p w:rsidR="008B0562" w:rsidRPr="003F3A37" w:rsidRDefault="008B0562" w:rsidP="00834551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A37">
        <w:rPr>
          <w:rFonts w:ascii="Times New Roman" w:hAnsi="Times New Roman" w:cs="Times New Roman"/>
          <w:sz w:val="28"/>
          <w:szCs w:val="28"/>
          <w:lang w:eastAsia="ru-RU"/>
        </w:rPr>
        <w:t>Возможное снижение ввозных пошлин на синтетический каучук</w:t>
      </w:r>
      <w:r w:rsidR="00263CC7" w:rsidRPr="003F3A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0562" w:rsidRPr="003F3A37" w:rsidRDefault="008B0562" w:rsidP="00566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A3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E19FA">
        <w:rPr>
          <w:rFonts w:ascii="Times New Roman" w:hAnsi="Times New Roman" w:cs="Times New Roman"/>
          <w:sz w:val="28"/>
          <w:szCs w:val="28"/>
          <w:lang w:eastAsia="ru-RU"/>
        </w:rPr>
        <w:t>Принятие мер технического регулирования, огра</w:t>
      </w:r>
      <w:r w:rsidR="00416916">
        <w:rPr>
          <w:rFonts w:ascii="Times New Roman" w:hAnsi="Times New Roman" w:cs="Times New Roman"/>
          <w:sz w:val="28"/>
          <w:szCs w:val="28"/>
          <w:lang w:eastAsia="ru-RU"/>
        </w:rPr>
        <w:t>ничивающих импорт некачественной продукции</w:t>
      </w:r>
      <w:r w:rsidR="00263CC7" w:rsidRPr="003F3A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0562" w:rsidRPr="003F3A37" w:rsidRDefault="00416916" w:rsidP="00771A6C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Рассмотрение возможности</w:t>
      </w:r>
      <w:r w:rsidR="008B0562" w:rsidRPr="003F3A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1A6C">
        <w:rPr>
          <w:rFonts w:ascii="Times New Roman" w:hAnsi="Times New Roman" w:cs="Times New Roman"/>
          <w:sz w:val="28"/>
          <w:szCs w:val="28"/>
          <w:lang w:eastAsia="ru-RU"/>
        </w:rPr>
        <w:t>введения т</w:t>
      </w:r>
      <w:r w:rsidR="00771A6C" w:rsidRPr="00771A6C">
        <w:rPr>
          <w:rFonts w:ascii="Times New Roman" w:hAnsi="Times New Roman" w:cs="Times New Roman"/>
          <w:sz w:val="28"/>
          <w:szCs w:val="28"/>
          <w:lang w:eastAsia="ru-RU"/>
        </w:rPr>
        <w:t>ехническ</w:t>
      </w:r>
      <w:r w:rsidR="00771A6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71A6C" w:rsidRPr="00771A6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771A6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71A6C" w:rsidRPr="00771A6C">
        <w:rPr>
          <w:rFonts w:ascii="Times New Roman" w:hAnsi="Times New Roman" w:cs="Times New Roman"/>
          <w:sz w:val="28"/>
          <w:szCs w:val="28"/>
          <w:lang w:eastAsia="ru-RU"/>
        </w:rPr>
        <w:t xml:space="preserve"> по обновлению сельскохозяйственных машин в соответствии технико-эксплуатационными характеристиками</w:t>
      </w:r>
      <w:r w:rsidR="00771A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0562" w:rsidRPr="003F3A37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сельскохозяйственной техники</w:t>
      </w:r>
      <w:r w:rsidR="00263CC7" w:rsidRPr="003F3A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0562" w:rsidRPr="003F3A37" w:rsidRDefault="008B0562" w:rsidP="00263CC7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A37">
        <w:rPr>
          <w:rFonts w:ascii="Times New Roman" w:hAnsi="Times New Roman" w:cs="Times New Roman"/>
          <w:sz w:val="28"/>
          <w:szCs w:val="28"/>
          <w:lang w:eastAsia="ru-RU"/>
        </w:rPr>
        <w:t>Государственная поддержка сельхозтоваропроизводителей</w:t>
      </w:r>
      <w:r w:rsidR="006C0C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90C" w:rsidRPr="003F3A37" w:rsidRDefault="0085490C" w:rsidP="00A0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36"/>
      </w:tblGrid>
      <w:tr w:rsidR="00135029" w:rsidRPr="003F3A37" w:rsidTr="00B03E74">
        <w:tc>
          <w:tcPr>
            <w:tcW w:w="5064" w:type="dxa"/>
          </w:tcPr>
          <w:p w:rsidR="00135029" w:rsidRPr="003F3A37" w:rsidRDefault="00135029" w:rsidP="00135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3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                    </w:t>
            </w:r>
          </w:p>
        </w:tc>
        <w:tc>
          <w:tcPr>
            <w:tcW w:w="5073" w:type="dxa"/>
          </w:tcPr>
          <w:p w:rsidR="00135029" w:rsidRPr="003F3A37" w:rsidRDefault="00135029" w:rsidP="001350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A37">
              <w:rPr>
                <w:rFonts w:ascii="Times New Roman" w:hAnsi="Times New Roman" w:cs="Times New Roman"/>
                <w:sz w:val="28"/>
                <w:szCs w:val="28"/>
              </w:rPr>
              <w:t>А.В. Мирочиненко</w:t>
            </w:r>
          </w:p>
        </w:tc>
      </w:tr>
    </w:tbl>
    <w:p w:rsidR="00135029" w:rsidRPr="003F3A37" w:rsidRDefault="00135029" w:rsidP="00A0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5029" w:rsidRPr="003F3A37" w:rsidSect="00C53CBA">
          <w:headerReference w:type="default" r:id="rId10"/>
          <w:pgSz w:w="11906" w:h="16838"/>
          <w:pgMar w:top="1440" w:right="1191" w:bottom="1440" w:left="1077" w:header="709" w:footer="709" w:gutter="0"/>
          <w:pgNumType w:start="1"/>
          <w:cols w:space="708"/>
          <w:titlePg/>
          <w:docGrid w:linePitch="360"/>
        </w:sectPr>
      </w:pPr>
    </w:p>
    <w:p w:rsidR="004F2410" w:rsidRDefault="004F2410" w:rsidP="00F64716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65B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096">
        <w:rPr>
          <w:rFonts w:ascii="Times New Roman" w:hAnsi="Times New Roman" w:cs="Times New Roman"/>
          <w:sz w:val="24"/>
          <w:szCs w:val="24"/>
        </w:rPr>
        <w:t xml:space="preserve">к аналитическому отчету о состоянии конкуренции на рынке реализации </w:t>
      </w:r>
      <w:r w:rsidR="00974AEF">
        <w:rPr>
          <w:rFonts w:ascii="Times New Roman" w:hAnsi="Times New Roman" w:cs="Times New Roman"/>
          <w:sz w:val="24"/>
          <w:szCs w:val="24"/>
        </w:rPr>
        <w:t>шин и покрышек для сельскохозяйственной техники</w:t>
      </w:r>
    </w:p>
    <w:p w:rsidR="004F2410" w:rsidRDefault="004F2410" w:rsidP="00584D54">
      <w:pPr>
        <w:spacing w:after="0" w:line="240" w:lineRule="auto"/>
        <w:ind w:left="-852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974AEF" w:rsidRDefault="004F2410" w:rsidP="004F2410">
      <w:pPr>
        <w:spacing w:after="0" w:line="240" w:lineRule="auto"/>
        <w:ind w:left="-852" w:firstLine="8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барьерах входа на рынок </w:t>
      </w:r>
      <w:r w:rsidR="00974AEF" w:rsidRPr="00974AEF">
        <w:rPr>
          <w:rFonts w:ascii="Times New Roman" w:hAnsi="Times New Roman" w:cs="Times New Roman"/>
          <w:sz w:val="28"/>
          <w:szCs w:val="28"/>
        </w:rPr>
        <w:t>шин и покрышек для сельскохозяйственной техники</w:t>
      </w:r>
      <w:r w:rsidR="00974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410" w:rsidRDefault="00E510E6" w:rsidP="004F2410">
      <w:pPr>
        <w:spacing w:after="0" w:line="240" w:lineRule="auto"/>
        <w:ind w:left="-852" w:firstLine="8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основании опроса производителей)</w:t>
      </w:r>
    </w:p>
    <w:p w:rsidR="004F2410" w:rsidRPr="004F2410" w:rsidRDefault="004F2410" w:rsidP="004F2410">
      <w:pPr>
        <w:spacing w:after="0" w:line="240" w:lineRule="auto"/>
        <w:ind w:left="-852" w:firstLine="85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593" w:type="dxa"/>
        <w:tblInd w:w="-743" w:type="dxa"/>
        <w:tblLook w:val="04A0" w:firstRow="1" w:lastRow="0" w:firstColumn="1" w:lastColumn="0" w:noHBand="0" w:noVBand="1"/>
      </w:tblPr>
      <w:tblGrid>
        <w:gridCol w:w="2306"/>
        <w:gridCol w:w="3824"/>
        <w:gridCol w:w="3683"/>
        <w:gridCol w:w="2835"/>
        <w:gridCol w:w="2945"/>
      </w:tblGrid>
      <w:tr w:rsidR="00F64716" w:rsidTr="00484A48">
        <w:tc>
          <w:tcPr>
            <w:tcW w:w="2306" w:type="dxa"/>
          </w:tcPr>
          <w:p w:rsidR="004F2410" w:rsidRDefault="00725015" w:rsidP="0058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3824" w:type="dxa"/>
          </w:tcPr>
          <w:p w:rsidR="004F2410" w:rsidRDefault="004F2410" w:rsidP="0058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барьеры</w:t>
            </w:r>
          </w:p>
        </w:tc>
        <w:tc>
          <w:tcPr>
            <w:tcW w:w="3683" w:type="dxa"/>
          </w:tcPr>
          <w:p w:rsidR="004F2410" w:rsidRDefault="004F2410" w:rsidP="0058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2835" w:type="dxa"/>
          </w:tcPr>
          <w:p w:rsidR="004F2410" w:rsidRDefault="004F2410" w:rsidP="0058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барьеры</w:t>
            </w:r>
          </w:p>
        </w:tc>
        <w:tc>
          <w:tcPr>
            <w:tcW w:w="2945" w:type="dxa"/>
          </w:tcPr>
          <w:p w:rsidR="004F2410" w:rsidRDefault="004F2410" w:rsidP="0058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Стратегические барьеры</w:t>
            </w:r>
          </w:p>
        </w:tc>
      </w:tr>
      <w:tr w:rsidR="00974AEF" w:rsidTr="00484A48">
        <w:tc>
          <w:tcPr>
            <w:tcW w:w="2306" w:type="dxa"/>
          </w:tcPr>
          <w:p w:rsidR="00974AEF" w:rsidRPr="001E35E0" w:rsidRDefault="00974AEF" w:rsidP="0097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ОАО «Волтайр Пром»</w:t>
            </w:r>
          </w:p>
        </w:tc>
        <w:tc>
          <w:tcPr>
            <w:tcW w:w="3824" w:type="dxa"/>
          </w:tcPr>
          <w:p w:rsidR="00974AEF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-значительные капиталовложения;</w:t>
            </w:r>
          </w:p>
          <w:p w:rsidR="00974AEF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-сроки окупаемости капитальных вложений</w:t>
            </w:r>
            <w:r w:rsidR="004C57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76A" w:rsidRPr="004C576A" w:rsidRDefault="004C576A" w:rsidP="004C57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C5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издержки выхода с рынка, включающие инвестиции, которые невозможно возместить при прекращении хозяйственной деятельности</w:t>
            </w:r>
          </w:p>
          <w:p w:rsidR="004C576A" w:rsidRDefault="004C576A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74AEF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-ограничения в представлении долгосрочных кредитов</w:t>
            </w:r>
          </w:p>
          <w:p w:rsidR="00974AEF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AEF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-насыщенность товарного рынка Продукцией;</w:t>
            </w:r>
          </w:p>
          <w:p w:rsidR="00974AEF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платежеспособного спроса со стороны потребителей Продукции</w:t>
            </w:r>
          </w:p>
        </w:tc>
        <w:tc>
          <w:tcPr>
            <w:tcW w:w="2945" w:type="dxa"/>
          </w:tcPr>
          <w:p w:rsidR="00974AEF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долгосрочных договоров с потребителями Продукции</w:t>
            </w:r>
          </w:p>
          <w:p w:rsidR="00974AEF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F" w:rsidTr="00484A48">
        <w:trPr>
          <w:trHeight w:val="1946"/>
        </w:trPr>
        <w:tc>
          <w:tcPr>
            <w:tcW w:w="2306" w:type="dxa"/>
          </w:tcPr>
          <w:p w:rsidR="00974AEF" w:rsidRPr="001E35E0" w:rsidRDefault="00974AEF" w:rsidP="0097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>АО ПО «АШК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4" w:type="dxa"/>
          </w:tcPr>
          <w:p w:rsidR="00974AEF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-значительные капиталовложения</w:t>
            </w:r>
            <w:r w:rsidR="008832C4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производственное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AEF" w:rsidRPr="00C37F49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-сроки окупаемости капитальных вложений</w:t>
            </w:r>
          </w:p>
        </w:tc>
        <w:tc>
          <w:tcPr>
            <w:tcW w:w="3683" w:type="dxa"/>
          </w:tcPr>
          <w:p w:rsidR="00974AEF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-ограничения в представлении долгосрочных кредитов</w:t>
            </w:r>
          </w:p>
          <w:p w:rsidR="00974AEF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AEF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49">
              <w:rPr>
                <w:rFonts w:ascii="Times New Roman" w:hAnsi="Times New Roman" w:cs="Times New Roman"/>
                <w:sz w:val="24"/>
                <w:szCs w:val="24"/>
              </w:rPr>
              <w:t xml:space="preserve">-насыщенность товарного рынка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Продукцией;</w:t>
            </w:r>
          </w:p>
          <w:p w:rsidR="00974AEF" w:rsidRDefault="008832C4" w:rsidP="0088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платежеспособного спроса со стороны потребителей Продукции</w:t>
            </w:r>
          </w:p>
        </w:tc>
        <w:tc>
          <w:tcPr>
            <w:tcW w:w="2945" w:type="dxa"/>
          </w:tcPr>
          <w:p w:rsidR="00974AEF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F" w:rsidTr="00484A48">
        <w:trPr>
          <w:trHeight w:val="1974"/>
        </w:trPr>
        <w:tc>
          <w:tcPr>
            <w:tcW w:w="2306" w:type="dxa"/>
          </w:tcPr>
          <w:p w:rsidR="00974AEF" w:rsidRPr="001E35E0" w:rsidRDefault="00974AEF" w:rsidP="0097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sz w:val="24"/>
                <w:szCs w:val="24"/>
              </w:rPr>
              <w:t xml:space="preserve">ОАО «Нижнекамскшина» </w:t>
            </w:r>
          </w:p>
        </w:tc>
        <w:tc>
          <w:tcPr>
            <w:tcW w:w="3824" w:type="dxa"/>
          </w:tcPr>
          <w:p w:rsidR="008832C4" w:rsidRDefault="008832C4" w:rsidP="0088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-значительные капиталовложения;</w:t>
            </w:r>
          </w:p>
          <w:p w:rsidR="00974AEF" w:rsidRDefault="008832C4" w:rsidP="0088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-сроки окупаемости капитальных вложений</w:t>
            </w:r>
          </w:p>
        </w:tc>
        <w:tc>
          <w:tcPr>
            <w:tcW w:w="3683" w:type="dxa"/>
          </w:tcPr>
          <w:p w:rsidR="00974AEF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-ограничения в представлении долгосрочных кредитов</w:t>
            </w:r>
          </w:p>
        </w:tc>
        <w:tc>
          <w:tcPr>
            <w:tcW w:w="2835" w:type="dxa"/>
          </w:tcPr>
          <w:p w:rsidR="00974AEF" w:rsidRDefault="00974AEF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-насыщенность товарного рынка Продукцией</w:t>
            </w:r>
          </w:p>
          <w:p w:rsidR="00974AEF" w:rsidRDefault="008832C4" w:rsidP="0088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платежеспособного спроса со стороны потребителей Продукции</w:t>
            </w:r>
          </w:p>
        </w:tc>
        <w:tc>
          <w:tcPr>
            <w:tcW w:w="2945" w:type="dxa"/>
          </w:tcPr>
          <w:p w:rsidR="00974AEF" w:rsidRDefault="008832C4" w:rsidP="009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среди участников рынка Продукции вертикально-интегрированных структур</w:t>
            </w:r>
          </w:p>
        </w:tc>
      </w:tr>
      <w:tr w:rsidR="00F63EBA" w:rsidTr="00484A48">
        <w:tc>
          <w:tcPr>
            <w:tcW w:w="2306" w:type="dxa"/>
          </w:tcPr>
          <w:p w:rsidR="00F63EBA" w:rsidRDefault="00F63EBA" w:rsidP="00F6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«Омскшина </w:t>
            </w:r>
          </w:p>
        </w:tc>
        <w:tc>
          <w:tcPr>
            <w:tcW w:w="3824" w:type="dxa"/>
          </w:tcPr>
          <w:p w:rsidR="00F63EBA" w:rsidRDefault="00F63EBA" w:rsidP="00F6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-значительные капиталовложения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производственное оборудование;</w:t>
            </w:r>
          </w:p>
          <w:p w:rsidR="00F63EBA" w:rsidRPr="00C37F49" w:rsidRDefault="00F63EBA" w:rsidP="00F6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-сроки окупаемости капитальных вложений</w:t>
            </w:r>
          </w:p>
        </w:tc>
        <w:tc>
          <w:tcPr>
            <w:tcW w:w="3683" w:type="dxa"/>
          </w:tcPr>
          <w:p w:rsidR="00F63EBA" w:rsidRDefault="00F63EBA" w:rsidP="00F6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-ограничения в представлении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долгосрочных кредитов</w:t>
            </w:r>
          </w:p>
        </w:tc>
        <w:tc>
          <w:tcPr>
            <w:tcW w:w="2835" w:type="dxa"/>
          </w:tcPr>
          <w:p w:rsidR="00F63EBA" w:rsidRDefault="00F63EBA" w:rsidP="00F6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-насыщенность </w:t>
            </w:r>
            <w:r w:rsidRPr="00C37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товарного рынка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Продукцией;</w:t>
            </w:r>
          </w:p>
          <w:p w:rsidR="00F63EBA" w:rsidRDefault="00F63EBA" w:rsidP="00F6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платежеспособного спроса со стороны потребителей Продукции</w:t>
            </w:r>
          </w:p>
        </w:tc>
        <w:tc>
          <w:tcPr>
            <w:tcW w:w="2945" w:type="dxa"/>
          </w:tcPr>
          <w:p w:rsidR="00F63EBA" w:rsidRDefault="00F63EBA" w:rsidP="00F6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-наличие долгосрочных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с потребителями Продукции</w:t>
            </w:r>
          </w:p>
          <w:p w:rsidR="00F63EBA" w:rsidRDefault="00F63EBA" w:rsidP="00F6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410" w:rsidRPr="004F2410" w:rsidRDefault="004F2410" w:rsidP="00584D54">
      <w:pPr>
        <w:spacing w:after="0" w:line="240" w:lineRule="auto"/>
        <w:ind w:left="-852" w:firstLine="852"/>
        <w:jc w:val="both"/>
        <w:rPr>
          <w:rFonts w:ascii="Times New Roman" w:hAnsi="Times New Roman" w:cs="Times New Roman"/>
          <w:sz w:val="24"/>
          <w:szCs w:val="24"/>
        </w:rPr>
      </w:pPr>
    </w:p>
    <w:sectPr w:rsidR="004F2410" w:rsidRPr="004F2410" w:rsidSect="006573F4"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54" w:rsidRDefault="00217854" w:rsidP="00D262CD">
      <w:pPr>
        <w:spacing w:after="0" w:line="240" w:lineRule="auto"/>
      </w:pPr>
      <w:r>
        <w:separator/>
      </w:r>
    </w:p>
  </w:endnote>
  <w:endnote w:type="continuationSeparator" w:id="0">
    <w:p w:rsidR="00217854" w:rsidRDefault="00217854" w:rsidP="00D2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54" w:rsidRDefault="00217854" w:rsidP="00D262CD">
      <w:pPr>
        <w:spacing w:after="0" w:line="240" w:lineRule="auto"/>
      </w:pPr>
      <w:r>
        <w:separator/>
      </w:r>
    </w:p>
  </w:footnote>
  <w:footnote w:type="continuationSeparator" w:id="0">
    <w:p w:rsidR="00217854" w:rsidRDefault="00217854" w:rsidP="00D262CD">
      <w:pPr>
        <w:spacing w:after="0" w:line="240" w:lineRule="auto"/>
      </w:pPr>
      <w:r>
        <w:continuationSeparator/>
      </w:r>
    </w:p>
  </w:footnote>
  <w:footnote w:id="1">
    <w:p w:rsidR="001D19FB" w:rsidRPr="001F3D6B" w:rsidRDefault="001D19FB" w:rsidP="001F3D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Style w:val="af2"/>
        </w:rPr>
        <w:footnoteRef/>
      </w:r>
      <w:r>
        <w:t xml:space="preserve"> </w:t>
      </w:r>
      <w:r w:rsidRPr="001F3D6B">
        <w:rPr>
          <w:rFonts w:ascii="Times New Roman" w:hAnsi="Times New Roman" w:cs="Times New Roman"/>
        </w:rPr>
        <w:t xml:space="preserve">1) </w:t>
      </w:r>
      <w:r w:rsidRPr="001F3D6B">
        <w:rPr>
          <w:rFonts w:ascii="Times New Roman" w:eastAsia="Times New Roman" w:hAnsi="Times New Roman" w:cs="Times New Roman"/>
          <w:color w:val="373737"/>
          <w:lang w:eastAsia="ru-RU"/>
        </w:rPr>
        <w:t>Шины несущих колес предназначены для эксплуатации на тракторных прицепах, прицепных, полунавесных сельскохозяйственных машинах, орудиях и имеют, как правило, универсальный рисунок протектора.</w:t>
      </w:r>
    </w:p>
    <w:p w:rsidR="001D19FB" w:rsidRPr="001F3D6B" w:rsidRDefault="001D19FB" w:rsidP="001F3D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F3D6B">
        <w:rPr>
          <w:rFonts w:ascii="Times New Roman" w:eastAsia="Times New Roman" w:hAnsi="Times New Roman" w:cs="Times New Roman"/>
          <w:color w:val="373737"/>
          <w:lang w:eastAsia="ru-RU"/>
        </w:rPr>
        <w:t>2) На управляемых колесах комбайнов и несущих колесах сельскохозяйственных машин и орудий разрешается применять шины с рисунком протектора повышенной проходимости в зависимости от вида почвы.</w:t>
      </w:r>
    </w:p>
    <w:p w:rsidR="001D19FB" w:rsidRPr="001F3D6B" w:rsidRDefault="001D19FB" w:rsidP="001F3D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1F3D6B">
        <w:rPr>
          <w:rFonts w:ascii="Times New Roman" w:hAnsi="Times New Roman" w:cs="Times New Roman"/>
        </w:rPr>
        <w:t>3) Пневматические сельскохозяйственные шины с рисунком протектора повышенной проходимости предназначены для сельскохозяйственных машин, выполняющих сельскохозяйственные и транспортные работы в различных почвенно-климатических условиях.</w:t>
      </w:r>
    </w:p>
    <w:p w:rsidR="001D19FB" w:rsidRDefault="001D19FB">
      <w:pPr>
        <w:pStyle w:val="af0"/>
      </w:pPr>
    </w:p>
  </w:footnote>
  <w:footnote w:id="2">
    <w:p w:rsidR="001D19FB" w:rsidRDefault="001D19FB" w:rsidP="00DC242E">
      <w:pPr>
        <w:pStyle w:val="31"/>
        <w:widowControl w:val="0"/>
        <w:shd w:val="clear" w:color="auto" w:fill="FFFFFF"/>
        <w:tabs>
          <w:tab w:val="left" w:pos="-16"/>
        </w:tabs>
        <w:suppressAutoHyphens w:val="0"/>
        <w:autoSpaceDE w:val="0"/>
        <w:ind w:left="16" w:firstLine="0"/>
        <w:rPr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>
        <w:rPr>
          <w:sz w:val="22"/>
          <w:szCs w:val="22"/>
        </w:rPr>
        <w:t>***************************************************************************************</w:t>
      </w:r>
      <w:r w:rsidRPr="001D19FB">
        <w:rPr>
          <w:sz w:val="22"/>
          <w:szCs w:val="22"/>
        </w:rPr>
        <w:t xml:space="preserve"> </w:t>
      </w:r>
      <w:r w:rsidR="00530BD7">
        <w:rPr>
          <w:sz w:val="22"/>
          <w:szCs w:val="22"/>
        </w:rPr>
        <w:t>Информация, составляющая коммерческую тайну, предназначенная для служебного пользования.</w:t>
      </w:r>
    </w:p>
    <w:p w:rsidR="001D19FB" w:rsidRDefault="001D19FB">
      <w:pPr>
        <w:pStyle w:val="af0"/>
      </w:pPr>
    </w:p>
  </w:footnote>
  <w:footnote w:id="3">
    <w:p w:rsidR="001D19FB" w:rsidRDefault="001D19FB" w:rsidP="00056CB7">
      <w:pPr>
        <w:pStyle w:val="31"/>
        <w:widowControl w:val="0"/>
        <w:shd w:val="clear" w:color="auto" w:fill="FFFFFF"/>
        <w:tabs>
          <w:tab w:val="left" w:pos="-16"/>
        </w:tabs>
        <w:suppressAutoHyphens w:val="0"/>
        <w:autoSpaceDE w:val="0"/>
        <w:ind w:left="16" w:firstLine="0"/>
      </w:pPr>
      <w:r>
        <w:rPr>
          <w:rStyle w:val="af2"/>
        </w:rPr>
        <w:footnoteRef/>
      </w:r>
      <w:r>
        <w:t xml:space="preserve"> </w:t>
      </w:r>
      <w:r>
        <w:rPr>
          <w:sz w:val="22"/>
          <w:szCs w:val="22"/>
        </w:rPr>
        <w:t>***************************************************************************************</w:t>
      </w:r>
      <w:r w:rsidRPr="001D1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Информация, составляющая </w:t>
      </w:r>
      <w:r w:rsidR="00530BD7">
        <w:rPr>
          <w:sz w:val="22"/>
          <w:szCs w:val="22"/>
        </w:rPr>
        <w:t>коммерческую</w:t>
      </w:r>
      <w:r>
        <w:rPr>
          <w:sz w:val="22"/>
          <w:szCs w:val="22"/>
        </w:rPr>
        <w:t xml:space="preserve"> тайну</w:t>
      </w:r>
      <w:r w:rsidR="00530BD7">
        <w:rPr>
          <w:sz w:val="22"/>
          <w:szCs w:val="22"/>
        </w:rPr>
        <w:t>, предназначенная для служебного пользования</w:t>
      </w:r>
      <w:r>
        <w:rPr>
          <w:sz w:val="22"/>
          <w:szCs w:val="22"/>
        </w:rPr>
        <w:t>.</w:t>
      </w:r>
    </w:p>
  </w:footnote>
  <w:footnote w:id="4">
    <w:p w:rsidR="001D19FB" w:rsidRDefault="001D19FB" w:rsidP="00207F2B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******************************************************************************</w:t>
      </w:r>
    </w:p>
    <w:p w:rsidR="001D19FB" w:rsidRPr="00207F2B" w:rsidRDefault="00530BD7" w:rsidP="00207F2B">
      <w:pPr>
        <w:pStyle w:val="af0"/>
        <w:jc w:val="both"/>
        <w:rPr>
          <w:rFonts w:ascii="Times New Roman" w:hAnsi="Times New Roman" w:cs="Times New Roman"/>
        </w:rPr>
      </w:pPr>
      <w:r w:rsidRPr="00530BD7">
        <w:rPr>
          <w:rFonts w:ascii="Times New Roman" w:hAnsi="Times New Roman" w:cs="Times New Roman"/>
          <w:sz w:val="22"/>
          <w:szCs w:val="22"/>
        </w:rPr>
        <w:t>Информация, составляющая коммерческую тайну, предназначенная для служебного пользования</w:t>
      </w:r>
      <w:r>
        <w:rPr>
          <w:sz w:val="22"/>
          <w:szCs w:val="22"/>
        </w:rPr>
        <w:t>.</w:t>
      </w:r>
    </w:p>
  </w:footnote>
  <w:footnote w:id="5">
    <w:p w:rsidR="001D19FB" w:rsidRPr="0002348C" w:rsidRDefault="001D19FB" w:rsidP="00207F2B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02348C">
        <w:rPr>
          <w:rFonts w:ascii="Times New Roman" w:hAnsi="Times New Roman" w:cs="Times New Roman"/>
          <w:sz w:val="22"/>
          <w:szCs w:val="22"/>
        </w:rPr>
        <w:t xml:space="preserve">ОАО «Волтайр-Пром» до конца </w:t>
      </w:r>
      <w:r w:rsidRPr="0002348C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02348C">
        <w:rPr>
          <w:rFonts w:ascii="Times New Roman" w:hAnsi="Times New Roman" w:cs="Times New Roman"/>
          <w:sz w:val="22"/>
          <w:szCs w:val="22"/>
        </w:rPr>
        <w:t xml:space="preserve"> квартала 2013 года входило в группу лиц ОАО «Кордиант», а с </w:t>
      </w:r>
      <w:r w:rsidRPr="0002348C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02348C">
        <w:rPr>
          <w:rFonts w:ascii="Times New Roman" w:hAnsi="Times New Roman" w:cs="Times New Roman"/>
          <w:sz w:val="22"/>
          <w:szCs w:val="22"/>
        </w:rPr>
        <w:t xml:space="preserve"> квартала 2013 года вошло в группу лиц «Титан», общий объем производства шин в 2013 году составил 1 627 303 шт., из которых 1 367 868 шт. реализовано через группу ОАО «Кордиант», а 259 435 шт. реализовано им в составе группы «Титан».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006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19FB" w:rsidRPr="00EF111F" w:rsidRDefault="001D19F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11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11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11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470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F111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D19FB" w:rsidRDefault="001D19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07690"/>
    <w:multiLevelType w:val="hybridMultilevel"/>
    <w:tmpl w:val="2D9408FA"/>
    <w:lvl w:ilvl="0" w:tplc="D62045F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66243E"/>
    <w:multiLevelType w:val="hybridMultilevel"/>
    <w:tmpl w:val="C08E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20F6"/>
    <w:multiLevelType w:val="hybridMultilevel"/>
    <w:tmpl w:val="F36283D2"/>
    <w:lvl w:ilvl="0" w:tplc="041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81C8D"/>
    <w:multiLevelType w:val="hybridMultilevel"/>
    <w:tmpl w:val="0C9E49E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12410E33"/>
    <w:multiLevelType w:val="hybridMultilevel"/>
    <w:tmpl w:val="D1CAEE22"/>
    <w:lvl w:ilvl="0" w:tplc="9BE64C20">
      <w:start w:val="6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16C23A89"/>
    <w:multiLevelType w:val="hybridMultilevel"/>
    <w:tmpl w:val="D100A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772EF"/>
    <w:multiLevelType w:val="hybridMultilevel"/>
    <w:tmpl w:val="9CE454E2"/>
    <w:lvl w:ilvl="0" w:tplc="764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F6C8B"/>
    <w:multiLevelType w:val="hybridMultilevel"/>
    <w:tmpl w:val="0734B61C"/>
    <w:lvl w:ilvl="0" w:tplc="4470CA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4C679D"/>
    <w:multiLevelType w:val="hybridMultilevel"/>
    <w:tmpl w:val="D378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D1B1B"/>
    <w:multiLevelType w:val="hybridMultilevel"/>
    <w:tmpl w:val="15780A8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410D5"/>
    <w:multiLevelType w:val="hybridMultilevel"/>
    <w:tmpl w:val="1D6AE158"/>
    <w:lvl w:ilvl="0" w:tplc="A572A6C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66185A"/>
    <w:multiLevelType w:val="hybridMultilevel"/>
    <w:tmpl w:val="DA6A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A256D"/>
    <w:multiLevelType w:val="hybridMultilevel"/>
    <w:tmpl w:val="DF020D4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E7B4656"/>
    <w:multiLevelType w:val="hybridMultilevel"/>
    <w:tmpl w:val="5E2EA8F8"/>
    <w:lvl w:ilvl="0" w:tplc="72EC2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8F5CD7"/>
    <w:multiLevelType w:val="hybridMultilevel"/>
    <w:tmpl w:val="E3BAE2B0"/>
    <w:lvl w:ilvl="0" w:tplc="C0A2A5F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1D3981"/>
    <w:multiLevelType w:val="hybridMultilevel"/>
    <w:tmpl w:val="76A89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C72BC"/>
    <w:multiLevelType w:val="hybridMultilevel"/>
    <w:tmpl w:val="1A244E26"/>
    <w:lvl w:ilvl="0" w:tplc="18F242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D82F01"/>
    <w:multiLevelType w:val="hybridMultilevel"/>
    <w:tmpl w:val="29EA3CCC"/>
    <w:lvl w:ilvl="0" w:tplc="318A01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632F2B"/>
    <w:multiLevelType w:val="hybridMultilevel"/>
    <w:tmpl w:val="F59CE7A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3A62D39"/>
    <w:multiLevelType w:val="hybridMultilevel"/>
    <w:tmpl w:val="FB7A0ED8"/>
    <w:lvl w:ilvl="0" w:tplc="A02C2CE6">
      <w:start w:val="3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C81110"/>
    <w:multiLevelType w:val="hybridMultilevel"/>
    <w:tmpl w:val="76AAC8E2"/>
    <w:lvl w:ilvl="0" w:tplc="041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A12DF"/>
    <w:multiLevelType w:val="hybridMultilevel"/>
    <w:tmpl w:val="FF4467A8"/>
    <w:lvl w:ilvl="0" w:tplc="BF64DC60">
      <w:start w:val="8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3">
    <w:nsid w:val="6ED8366E"/>
    <w:multiLevelType w:val="hybridMultilevel"/>
    <w:tmpl w:val="80FC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720CC"/>
    <w:multiLevelType w:val="hybridMultilevel"/>
    <w:tmpl w:val="156C4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E29D3"/>
    <w:multiLevelType w:val="hybridMultilevel"/>
    <w:tmpl w:val="5D6C6728"/>
    <w:lvl w:ilvl="0" w:tplc="8432D1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5"/>
  </w:num>
  <w:num w:numId="8">
    <w:abstractNumId w:val="24"/>
  </w:num>
  <w:num w:numId="9">
    <w:abstractNumId w:val="3"/>
  </w:num>
  <w:num w:numId="10">
    <w:abstractNumId w:val="23"/>
  </w:num>
  <w:num w:numId="11">
    <w:abstractNumId w:val="21"/>
  </w:num>
  <w:num w:numId="12">
    <w:abstractNumId w:val="4"/>
  </w:num>
  <w:num w:numId="13">
    <w:abstractNumId w:val="18"/>
  </w:num>
  <w:num w:numId="14">
    <w:abstractNumId w:val="19"/>
  </w:num>
  <w:num w:numId="15">
    <w:abstractNumId w:val="20"/>
  </w:num>
  <w:num w:numId="16">
    <w:abstractNumId w:val="16"/>
  </w:num>
  <w:num w:numId="17">
    <w:abstractNumId w:val="6"/>
  </w:num>
  <w:num w:numId="18">
    <w:abstractNumId w:val="0"/>
  </w:num>
  <w:num w:numId="19">
    <w:abstractNumId w:val="5"/>
  </w:num>
  <w:num w:numId="20">
    <w:abstractNumId w:val="14"/>
  </w:num>
  <w:num w:numId="21">
    <w:abstractNumId w:val="8"/>
  </w:num>
  <w:num w:numId="22">
    <w:abstractNumId w:val="1"/>
  </w:num>
  <w:num w:numId="23">
    <w:abstractNumId w:val="11"/>
  </w:num>
  <w:num w:numId="24">
    <w:abstractNumId w:val="22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A7"/>
    <w:rsid w:val="00002318"/>
    <w:rsid w:val="00003AD1"/>
    <w:rsid w:val="0000438A"/>
    <w:rsid w:val="0000647E"/>
    <w:rsid w:val="000065CA"/>
    <w:rsid w:val="00006780"/>
    <w:rsid w:val="00007B4E"/>
    <w:rsid w:val="00007C3E"/>
    <w:rsid w:val="00016E81"/>
    <w:rsid w:val="00017C46"/>
    <w:rsid w:val="00022A55"/>
    <w:rsid w:val="0002348C"/>
    <w:rsid w:val="00023608"/>
    <w:rsid w:val="00027FCA"/>
    <w:rsid w:val="00031265"/>
    <w:rsid w:val="00031C48"/>
    <w:rsid w:val="00033579"/>
    <w:rsid w:val="000337D1"/>
    <w:rsid w:val="00033E02"/>
    <w:rsid w:val="0003642B"/>
    <w:rsid w:val="0004076E"/>
    <w:rsid w:val="00041145"/>
    <w:rsid w:val="00042429"/>
    <w:rsid w:val="000453B6"/>
    <w:rsid w:val="00050679"/>
    <w:rsid w:val="00050A69"/>
    <w:rsid w:val="00053373"/>
    <w:rsid w:val="000540A8"/>
    <w:rsid w:val="00056CB7"/>
    <w:rsid w:val="00056E9D"/>
    <w:rsid w:val="0005712E"/>
    <w:rsid w:val="00061186"/>
    <w:rsid w:val="00064CD2"/>
    <w:rsid w:val="00065A4C"/>
    <w:rsid w:val="00065CF7"/>
    <w:rsid w:val="0007369B"/>
    <w:rsid w:val="00074E36"/>
    <w:rsid w:val="00074F55"/>
    <w:rsid w:val="00075CA0"/>
    <w:rsid w:val="0007782C"/>
    <w:rsid w:val="00080E5C"/>
    <w:rsid w:val="000827F2"/>
    <w:rsid w:val="00087FF0"/>
    <w:rsid w:val="00092041"/>
    <w:rsid w:val="000920D2"/>
    <w:rsid w:val="00092968"/>
    <w:rsid w:val="0009444E"/>
    <w:rsid w:val="0009655E"/>
    <w:rsid w:val="00096876"/>
    <w:rsid w:val="00096AB3"/>
    <w:rsid w:val="00097831"/>
    <w:rsid w:val="00097E32"/>
    <w:rsid w:val="00097EED"/>
    <w:rsid w:val="000A0A45"/>
    <w:rsid w:val="000A14B0"/>
    <w:rsid w:val="000A2FD0"/>
    <w:rsid w:val="000A57A7"/>
    <w:rsid w:val="000B1F11"/>
    <w:rsid w:val="000B2FEF"/>
    <w:rsid w:val="000C05F0"/>
    <w:rsid w:val="000C5416"/>
    <w:rsid w:val="000C6B6A"/>
    <w:rsid w:val="000C74EC"/>
    <w:rsid w:val="000D1466"/>
    <w:rsid w:val="000D2E12"/>
    <w:rsid w:val="000D3D1B"/>
    <w:rsid w:val="000E2BE8"/>
    <w:rsid w:val="000E4B25"/>
    <w:rsid w:val="000E7A8F"/>
    <w:rsid w:val="000E7B5B"/>
    <w:rsid w:val="000F0073"/>
    <w:rsid w:val="000F0622"/>
    <w:rsid w:val="000F14E9"/>
    <w:rsid w:val="000F3567"/>
    <w:rsid w:val="00101455"/>
    <w:rsid w:val="00107247"/>
    <w:rsid w:val="001124B3"/>
    <w:rsid w:val="00113D55"/>
    <w:rsid w:val="00123AFF"/>
    <w:rsid w:val="001257BA"/>
    <w:rsid w:val="001320A0"/>
    <w:rsid w:val="0013256C"/>
    <w:rsid w:val="00133A33"/>
    <w:rsid w:val="00134193"/>
    <w:rsid w:val="001347BA"/>
    <w:rsid w:val="00135029"/>
    <w:rsid w:val="0013592C"/>
    <w:rsid w:val="00137EE5"/>
    <w:rsid w:val="001413BE"/>
    <w:rsid w:val="0014177A"/>
    <w:rsid w:val="00141DE9"/>
    <w:rsid w:val="00145DB0"/>
    <w:rsid w:val="001477C4"/>
    <w:rsid w:val="00151176"/>
    <w:rsid w:val="001556F0"/>
    <w:rsid w:val="001627EE"/>
    <w:rsid w:val="00174361"/>
    <w:rsid w:val="00181E7A"/>
    <w:rsid w:val="00184103"/>
    <w:rsid w:val="00187AED"/>
    <w:rsid w:val="0019134C"/>
    <w:rsid w:val="001929D3"/>
    <w:rsid w:val="001A045B"/>
    <w:rsid w:val="001A34E7"/>
    <w:rsid w:val="001A7FF2"/>
    <w:rsid w:val="001B4148"/>
    <w:rsid w:val="001B4696"/>
    <w:rsid w:val="001B5D72"/>
    <w:rsid w:val="001C07FE"/>
    <w:rsid w:val="001C0D93"/>
    <w:rsid w:val="001C4155"/>
    <w:rsid w:val="001D19FB"/>
    <w:rsid w:val="001D1D02"/>
    <w:rsid w:val="001D51E0"/>
    <w:rsid w:val="001D5EF3"/>
    <w:rsid w:val="001E0696"/>
    <w:rsid w:val="001E35B9"/>
    <w:rsid w:val="001E35E0"/>
    <w:rsid w:val="001E7447"/>
    <w:rsid w:val="001F09EB"/>
    <w:rsid w:val="001F0A74"/>
    <w:rsid w:val="001F1141"/>
    <w:rsid w:val="001F3D6B"/>
    <w:rsid w:val="001F6651"/>
    <w:rsid w:val="001F6EC8"/>
    <w:rsid w:val="002027EE"/>
    <w:rsid w:val="00207F2B"/>
    <w:rsid w:val="00210FF3"/>
    <w:rsid w:val="002166E1"/>
    <w:rsid w:val="00217049"/>
    <w:rsid w:val="00217752"/>
    <w:rsid w:val="002177AA"/>
    <w:rsid w:val="00217854"/>
    <w:rsid w:val="002210DD"/>
    <w:rsid w:val="00221D30"/>
    <w:rsid w:val="00227CB3"/>
    <w:rsid w:val="002306FA"/>
    <w:rsid w:val="00233822"/>
    <w:rsid w:val="00233A25"/>
    <w:rsid w:val="00233EF1"/>
    <w:rsid w:val="002350DF"/>
    <w:rsid w:val="00236BEC"/>
    <w:rsid w:val="00241C3F"/>
    <w:rsid w:val="002451E3"/>
    <w:rsid w:val="00254510"/>
    <w:rsid w:val="00262B6B"/>
    <w:rsid w:val="00262D48"/>
    <w:rsid w:val="00263CC7"/>
    <w:rsid w:val="00265EC7"/>
    <w:rsid w:val="0027005D"/>
    <w:rsid w:val="00270730"/>
    <w:rsid w:val="00272331"/>
    <w:rsid w:val="002748F1"/>
    <w:rsid w:val="0027500E"/>
    <w:rsid w:val="00280464"/>
    <w:rsid w:val="00281E82"/>
    <w:rsid w:val="00282F52"/>
    <w:rsid w:val="00283E54"/>
    <w:rsid w:val="002849D9"/>
    <w:rsid w:val="00284EF0"/>
    <w:rsid w:val="00287210"/>
    <w:rsid w:val="00287793"/>
    <w:rsid w:val="002972B8"/>
    <w:rsid w:val="002A52CD"/>
    <w:rsid w:val="002B1F5A"/>
    <w:rsid w:val="002B3227"/>
    <w:rsid w:val="002B69A8"/>
    <w:rsid w:val="002C0350"/>
    <w:rsid w:val="002C143E"/>
    <w:rsid w:val="002C2296"/>
    <w:rsid w:val="002C3707"/>
    <w:rsid w:val="002C3DB2"/>
    <w:rsid w:val="002C3FD0"/>
    <w:rsid w:val="002D08DF"/>
    <w:rsid w:val="002D0F24"/>
    <w:rsid w:val="002D24B5"/>
    <w:rsid w:val="002D7FA6"/>
    <w:rsid w:val="002E1AEE"/>
    <w:rsid w:val="002E644D"/>
    <w:rsid w:val="002E6B42"/>
    <w:rsid w:val="002F0A23"/>
    <w:rsid w:val="002F60D1"/>
    <w:rsid w:val="002F65A0"/>
    <w:rsid w:val="00300D01"/>
    <w:rsid w:val="00302848"/>
    <w:rsid w:val="0030416B"/>
    <w:rsid w:val="003079BB"/>
    <w:rsid w:val="00313B4C"/>
    <w:rsid w:val="00316551"/>
    <w:rsid w:val="00321D7C"/>
    <w:rsid w:val="00323254"/>
    <w:rsid w:val="003236CA"/>
    <w:rsid w:val="00324B28"/>
    <w:rsid w:val="003268DD"/>
    <w:rsid w:val="0033197D"/>
    <w:rsid w:val="003322DC"/>
    <w:rsid w:val="003356F5"/>
    <w:rsid w:val="00337AB1"/>
    <w:rsid w:val="003441EF"/>
    <w:rsid w:val="00351A00"/>
    <w:rsid w:val="00361FDD"/>
    <w:rsid w:val="00362A90"/>
    <w:rsid w:val="00366F4A"/>
    <w:rsid w:val="003810DC"/>
    <w:rsid w:val="00391372"/>
    <w:rsid w:val="00391DA5"/>
    <w:rsid w:val="00396856"/>
    <w:rsid w:val="003A40AC"/>
    <w:rsid w:val="003A44E8"/>
    <w:rsid w:val="003A66C7"/>
    <w:rsid w:val="003B02C8"/>
    <w:rsid w:val="003B0A8A"/>
    <w:rsid w:val="003B0E16"/>
    <w:rsid w:val="003B15C4"/>
    <w:rsid w:val="003C3166"/>
    <w:rsid w:val="003C32A4"/>
    <w:rsid w:val="003C3BAA"/>
    <w:rsid w:val="003C4981"/>
    <w:rsid w:val="003C5604"/>
    <w:rsid w:val="003C5FAE"/>
    <w:rsid w:val="003C721C"/>
    <w:rsid w:val="003E13F8"/>
    <w:rsid w:val="003E182D"/>
    <w:rsid w:val="003E19CD"/>
    <w:rsid w:val="003E19FA"/>
    <w:rsid w:val="003E27F8"/>
    <w:rsid w:val="003E3156"/>
    <w:rsid w:val="003E6F19"/>
    <w:rsid w:val="003F0046"/>
    <w:rsid w:val="003F21B0"/>
    <w:rsid w:val="003F3A37"/>
    <w:rsid w:val="003F4C64"/>
    <w:rsid w:val="00401652"/>
    <w:rsid w:val="00403253"/>
    <w:rsid w:val="00404BC2"/>
    <w:rsid w:val="00407D03"/>
    <w:rsid w:val="00410E3E"/>
    <w:rsid w:val="00411350"/>
    <w:rsid w:val="00411DBB"/>
    <w:rsid w:val="004146A0"/>
    <w:rsid w:val="00414DAC"/>
    <w:rsid w:val="00415787"/>
    <w:rsid w:val="00416916"/>
    <w:rsid w:val="0042369E"/>
    <w:rsid w:val="004246A7"/>
    <w:rsid w:val="00424F2E"/>
    <w:rsid w:val="004269BC"/>
    <w:rsid w:val="00436176"/>
    <w:rsid w:val="00436585"/>
    <w:rsid w:val="004432CB"/>
    <w:rsid w:val="00447CDB"/>
    <w:rsid w:val="00451D28"/>
    <w:rsid w:val="00451D77"/>
    <w:rsid w:val="00453B4C"/>
    <w:rsid w:val="004540F2"/>
    <w:rsid w:val="00454B5B"/>
    <w:rsid w:val="0045609C"/>
    <w:rsid w:val="0046103A"/>
    <w:rsid w:val="00462B53"/>
    <w:rsid w:val="004654D3"/>
    <w:rsid w:val="00466101"/>
    <w:rsid w:val="004759C5"/>
    <w:rsid w:val="0048110E"/>
    <w:rsid w:val="00481232"/>
    <w:rsid w:val="00483858"/>
    <w:rsid w:val="00484A48"/>
    <w:rsid w:val="00485348"/>
    <w:rsid w:val="0048790B"/>
    <w:rsid w:val="00491761"/>
    <w:rsid w:val="004928AA"/>
    <w:rsid w:val="00495543"/>
    <w:rsid w:val="00495595"/>
    <w:rsid w:val="00495FC2"/>
    <w:rsid w:val="00496BE0"/>
    <w:rsid w:val="00496F5B"/>
    <w:rsid w:val="004A01C1"/>
    <w:rsid w:val="004A1D8F"/>
    <w:rsid w:val="004A7616"/>
    <w:rsid w:val="004B126A"/>
    <w:rsid w:val="004B1DFD"/>
    <w:rsid w:val="004B1F6F"/>
    <w:rsid w:val="004B24D7"/>
    <w:rsid w:val="004B393E"/>
    <w:rsid w:val="004B76DC"/>
    <w:rsid w:val="004C02B0"/>
    <w:rsid w:val="004C18CC"/>
    <w:rsid w:val="004C2665"/>
    <w:rsid w:val="004C576A"/>
    <w:rsid w:val="004D114E"/>
    <w:rsid w:val="004D60B3"/>
    <w:rsid w:val="004E039A"/>
    <w:rsid w:val="004E5D30"/>
    <w:rsid w:val="004E6192"/>
    <w:rsid w:val="004E7604"/>
    <w:rsid w:val="004F08CB"/>
    <w:rsid w:val="004F1A70"/>
    <w:rsid w:val="004F224E"/>
    <w:rsid w:val="004F2410"/>
    <w:rsid w:val="004F31F7"/>
    <w:rsid w:val="004F5F40"/>
    <w:rsid w:val="00503840"/>
    <w:rsid w:val="00504F6E"/>
    <w:rsid w:val="00512782"/>
    <w:rsid w:val="00515B45"/>
    <w:rsid w:val="00520C85"/>
    <w:rsid w:val="005241A8"/>
    <w:rsid w:val="00524641"/>
    <w:rsid w:val="00525FBE"/>
    <w:rsid w:val="00530BD7"/>
    <w:rsid w:val="00545F82"/>
    <w:rsid w:val="00547DD0"/>
    <w:rsid w:val="00561487"/>
    <w:rsid w:val="0056307F"/>
    <w:rsid w:val="00564049"/>
    <w:rsid w:val="005661C5"/>
    <w:rsid w:val="005741A5"/>
    <w:rsid w:val="00582C4D"/>
    <w:rsid w:val="00584707"/>
    <w:rsid w:val="00584D54"/>
    <w:rsid w:val="00585254"/>
    <w:rsid w:val="00592B68"/>
    <w:rsid w:val="005931CB"/>
    <w:rsid w:val="00596FCC"/>
    <w:rsid w:val="005975B8"/>
    <w:rsid w:val="005A0032"/>
    <w:rsid w:val="005A1F1B"/>
    <w:rsid w:val="005A3A89"/>
    <w:rsid w:val="005A73F7"/>
    <w:rsid w:val="005B02D2"/>
    <w:rsid w:val="005B1166"/>
    <w:rsid w:val="005B204A"/>
    <w:rsid w:val="005B25F7"/>
    <w:rsid w:val="005B321A"/>
    <w:rsid w:val="005B5326"/>
    <w:rsid w:val="005B62AB"/>
    <w:rsid w:val="005C704B"/>
    <w:rsid w:val="005C73C5"/>
    <w:rsid w:val="005D0103"/>
    <w:rsid w:val="005D26BA"/>
    <w:rsid w:val="005D2E6A"/>
    <w:rsid w:val="005D3216"/>
    <w:rsid w:val="005D5A11"/>
    <w:rsid w:val="005D5CB0"/>
    <w:rsid w:val="005D7C68"/>
    <w:rsid w:val="005E1AE0"/>
    <w:rsid w:val="005E1FF4"/>
    <w:rsid w:val="005E7FD6"/>
    <w:rsid w:val="005F307F"/>
    <w:rsid w:val="005F687E"/>
    <w:rsid w:val="006006BF"/>
    <w:rsid w:val="00604B59"/>
    <w:rsid w:val="00605872"/>
    <w:rsid w:val="00610AB4"/>
    <w:rsid w:val="00612AD4"/>
    <w:rsid w:val="00612F57"/>
    <w:rsid w:val="00614F85"/>
    <w:rsid w:val="00615D03"/>
    <w:rsid w:val="006210C9"/>
    <w:rsid w:val="00622D6D"/>
    <w:rsid w:val="00623FB1"/>
    <w:rsid w:val="00627A53"/>
    <w:rsid w:val="00636002"/>
    <w:rsid w:val="006403BC"/>
    <w:rsid w:val="00640BCB"/>
    <w:rsid w:val="0064148D"/>
    <w:rsid w:val="0064228C"/>
    <w:rsid w:val="006476A8"/>
    <w:rsid w:val="00652FAB"/>
    <w:rsid w:val="006573F4"/>
    <w:rsid w:val="0066060B"/>
    <w:rsid w:val="0066093C"/>
    <w:rsid w:val="00660F34"/>
    <w:rsid w:val="00680170"/>
    <w:rsid w:val="00682C0D"/>
    <w:rsid w:val="006868F3"/>
    <w:rsid w:val="00686D0D"/>
    <w:rsid w:val="00696228"/>
    <w:rsid w:val="00696AF0"/>
    <w:rsid w:val="006A1827"/>
    <w:rsid w:val="006A1929"/>
    <w:rsid w:val="006A2029"/>
    <w:rsid w:val="006A4ADF"/>
    <w:rsid w:val="006B408D"/>
    <w:rsid w:val="006B5F0C"/>
    <w:rsid w:val="006C0C8A"/>
    <w:rsid w:val="006C473D"/>
    <w:rsid w:val="006C5C88"/>
    <w:rsid w:val="006D0D5A"/>
    <w:rsid w:val="006D2FA7"/>
    <w:rsid w:val="006D56C1"/>
    <w:rsid w:val="006D6063"/>
    <w:rsid w:val="006D6F2C"/>
    <w:rsid w:val="006E2EED"/>
    <w:rsid w:val="006F08C3"/>
    <w:rsid w:val="006F153E"/>
    <w:rsid w:val="006F4814"/>
    <w:rsid w:val="0070081B"/>
    <w:rsid w:val="00700A17"/>
    <w:rsid w:val="007019FD"/>
    <w:rsid w:val="00701CF6"/>
    <w:rsid w:val="00703756"/>
    <w:rsid w:val="00705737"/>
    <w:rsid w:val="00706B56"/>
    <w:rsid w:val="00713486"/>
    <w:rsid w:val="00717D2E"/>
    <w:rsid w:val="00721011"/>
    <w:rsid w:val="00725015"/>
    <w:rsid w:val="007313B6"/>
    <w:rsid w:val="00731A80"/>
    <w:rsid w:val="00734C9B"/>
    <w:rsid w:val="0074094F"/>
    <w:rsid w:val="00741086"/>
    <w:rsid w:val="007424E9"/>
    <w:rsid w:val="007446D0"/>
    <w:rsid w:val="007448FC"/>
    <w:rsid w:val="00744D6A"/>
    <w:rsid w:val="00747DC6"/>
    <w:rsid w:val="007537F0"/>
    <w:rsid w:val="00753976"/>
    <w:rsid w:val="00757477"/>
    <w:rsid w:val="00761579"/>
    <w:rsid w:val="007672F8"/>
    <w:rsid w:val="00767711"/>
    <w:rsid w:val="007711CB"/>
    <w:rsid w:val="00771A6C"/>
    <w:rsid w:val="00771B2E"/>
    <w:rsid w:val="007729D8"/>
    <w:rsid w:val="00772C45"/>
    <w:rsid w:val="00775156"/>
    <w:rsid w:val="00776261"/>
    <w:rsid w:val="00781D60"/>
    <w:rsid w:val="0078533B"/>
    <w:rsid w:val="00791C2D"/>
    <w:rsid w:val="007A236C"/>
    <w:rsid w:val="007A2DBA"/>
    <w:rsid w:val="007A2F2D"/>
    <w:rsid w:val="007A5033"/>
    <w:rsid w:val="007B230D"/>
    <w:rsid w:val="007B4B1C"/>
    <w:rsid w:val="007B4F29"/>
    <w:rsid w:val="007C1ED9"/>
    <w:rsid w:val="007C2D4E"/>
    <w:rsid w:val="007D3CF5"/>
    <w:rsid w:val="007D3D64"/>
    <w:rsid w:val="007D6699"/>
    <w:rsid w:val="007D6C4A"/>
    <w:rsid w:val="007E250B"/>
    <w:rsid w:val="007E456B"/>
    <w:rsid w:val="007E4D46"/>
    <w:rsid w:val="007E6506"/>
    <w:rsid w:val="007E7194"/>
    <w:rsid w:val="007F4093"/>
    <w:rsid w:val="007F595C"/>
    <w:rsid w:val="007F6699"/>
    <w:rsid w:val="007F692F"/>
    <w:rsid w:val="00800864"/>
    <w:rsid w:val="00801D17"/>
    <w:rsid w:val="0081379A"/>
    <w:rsid w:val="0081450A"/>
    <w:rsid w:val="00815AB3"/>
    <w:rsid w:val="00823363"/>
    <w:rsid w:val="008315DB"/>
    <w:rsid w:val="00831F47"/>
    <w:rsid w:val="00834551"/>
    <w:rsid w:val="00835055"/>
    <w:rsid w:val="008351CF"/>
    <w:rsid w:val="00844104"/>
    <w:rsid w:val="008505DE"/>
    <w:rsid w:val="00853428"/>
    <w:rsid w:val="0085490C"/>
    <w:rsid w:val="00856F53"/>
    <w:rsid w:val="00860C65"/>
    <w:rsid w:val="0086125C"/>
    <w:rsid w:val="0086458E"/>
    <w:rsid w:val="00864FD0"/>
    <w:rsid w:val="00865D32"/>
    <w:rsid w:val="00877D14"/>
    <w:rsid w:val="008829BF"/>
    <w:rsid w:val="00882E43"/>
    <w:rsid w:val="008832C4"/>
    <w:rsid w:val="0088494C"/>
    <w:rsid w:val="00886166"/>
    <w:rsid w:val="00890C36"/>
    <w:rsid w:val="00893BFC"/>
    <w:rsid w:val="00896887"/>
    <w:rsid w:val="008A3931"/>
    <w:rsid w:val="008A646D"/>
    <w:rsid w:val="008A6B4E"/>
    <w:rsid w:val="008B0562"/>
    <w:rsid w:val="008B7601"/>
    <w:rsid w:val="008C061D"/>
    <w:rsid w:val="008C0626"/>
    <w:rsid w:val="008C43A4"/>
    <w:rsid w:val="008C7846"/>
    <w:rsid w:val="008D249B"/>
    <w:rsid w:val="008D2AD9"/>
    <w:rsid w:val="008D53B9"/>
    <w:rsid w:val="008D7560"/>
    <w:rsid w:val="008E06AD"/>
    <w:rsid w:val="008E0F3D"/>
    <w:rsid w:val="008E3F96"/>
    <w:rsid w:val="008E4B01"/>
    <w:rsid w:val="008F3207"/>
    <w:rsid w:val="008F4F22"/>
    <w:rsid w:val="00901DBE"/>
    <w:rsid w:val="00903BCB"/>
    <w:rsid w:val="00906052"/>
    <w:rsid w:val="009078A7"/>
    <w:rsid w:val="00914D53"/>
    <w:rsid w:val="00917F00"/>
    <w:rsid w:val="00921AC0"/>
    <w:rsid w:val="00932297"/>
    <w:rsid w:val="009331E8"/>
    <w:rsid w:val="0093685D"/>
    <w:rsid w:val="00942B94"/>
    <w:rsid w:val="00944489"/>
    <w:rsid w:val="009450EA"/>
    <w:rsid w:val="009501E3"/>
    <w:rsid w:val="00952323"/>
    <w:rsid w:val="0096154C"/>
    <w:rsid w:val="00965B3F"/>
    <w:rsid w:val="0097486B"/>
    <w:rsid w:val="00974AEF"/>
    <w:rsid w:val="00976111"/>
    <w:rsid w:val="0099433D"/>
    <w:rsid w:val="00997E05"/>
    <w:rsid w:val="009A0295"/>
    <w:rsid w:val="009A121F"/>
    <w:rsid w:val="009A20E0"/>
    <w:rsid w:val="009A4642"/>
    <w:rsid w:val="009A473C"/>
    <w:rsid w:val="009A493F"/>
    <w:rsid w:val="009B03D4"/>
    <w:rsid w:val="009B1D58"/>
    <w:rsid w:val="009B583E"/>
    <w:rsid w:val="009B6821"/>
    <w:rsid w:val="009C3D80"/>
    <w:rsid w:val="009C5C2A"/>
    <w:rsid w:val="009C5DE0"/>
    <w:rsid w:val="009D0C72"/>
    <w:rsid w:val="009D6F5A"/>
    <w:rsid w:val="009D7C9C"/>
    <w:rsid w:val="009E0C44"/>
    <w:rsid w:val="009E524B"/>
    <w:rsid w:val="009E5336"/>
    <w:rsid w:val="009E5425"/>
    <w:rsid w:val="009E67D7"/>
    <w:rsid w:val="009E742A"/>
    <w:rsid w:val="009E7A51"/>
    <w:rsid w:val="009F4B6E"/>
    <w:rsid w:val="009F5F66"/>
    <w:rsid w:val="00A00612"/>
    <w:rsid w:val="00A015B2"/>
    <w:rsid w:val="00A01C59"/>
    <w:rsid w:val="00A05B68"/>
    <w:rsid w:val="00A07B94"/>
    <w:rsid w:val="00A10F58"/>
    <w:rsid w:val="00A14260"/>
    <w:rsid w:val="00A17D0A"/>
    <w:rsid w:val="00A20389"/>
    <w:rsid w:val="00A20CAE"/>
    <w:rsid w:val="00A213F0"/>
    <w:rsid w:val="00A25380"/>
    <w:rsid w:val="00A3235C"/>
    <w:rsid w:val="00A325AC"/>
    <w:rsid w:val="00A33597"/>
    <w:rsid w:val="00A40CC3"/>
    <w:rsid w:val="00A411E0"/>
    <w:rsid w:val="00A42449"/>
    <w:rsid w:val="00A4350A"/>
    <w:rsid w:val="00A44A6E"/>
    <w:rsid w:val="00A51551"/>
    <w:rsid w:val="00A547C5"/>
    <w:rsid w:val="00A64DE4"/>
    <w:rsid w:val="00A6656D"/>
    <w:rsid w:val="00A66A5F"/>
    <w:rsid w:val="00A671DA"/>
    <w:rsid w:val="00A70384"/>
    <w:rsid w:val="00A74E13"/>
    <w:rsid w:val="00A76D7B"/>
    <w:rsid w:val="00A76DF4"/>
    <w:rsid w:val="00A81113"/>
    <w:rsid w:val="00A83270"/>
    <w:rsid w:val="00A86605"/>
    <w:rsid w:val="00A92719"/>
    <w:rsid w:val="00A94B14"/>
    <w:rsid w:val="00A94BFF"/>
    <w:rsid w:val="00A95828"/>
    <w:rsid w:val="00A97275"/>
    <w:rsid w:val="00A976A7"/>
    <w:rsid w:val="00AA1843"/>
    <w:rsid w:val="00AB1EEE"/>
    <w:rsid w:val="00AB770E"/>
    <w:rsid w:val="00AC4FDA"/>
    <w:rsid w:val="00AC6AE0"/>
    <w:rsid w:val="00AC7B03"/>
    <w:rsid w:val="00AD23F3"/>
    <w:rsid w:val="00AE1C69"/>
    <w:rsid w:val="00AE7063"/>
    <w:rsid w:val="00AF4ACF"/>
    <w:rsid w:val="00AF533A"/>
    <w:rsid w:val="00AF7744"/>
    <w:rsid w:val="00B03E74"/>
    <w:rsid w:val="00B06BBE"/>
    <w:rsid w:val="00B13220"/>
    <w:rsid w:val="00B13505"/>
    <w:rsid w:val="00B150C8"/>
    <w:rsid w:val="00B177B8"/>
    <w:rsid w:val="00B20E62"/>
    <w:rsid w:val="00B23A41"/>
    <w:rsid w:val="00B24969"/>
    <w:rsid w:val="00B27968"/>
    <w:rsid w:val="00B305E1"/>
    <w:rsid w:val="00B332BF"/>
    <w:rsid w:val="00B34852"/>
    <w:rsid w:val="00B379C5"/>
    <w:rsid w:val="00B44089"/>
    <w:rsid w:val="00B45AD3"/>
    <w:rsid w:val="00B5223A"/>
    <w:rsid w:val="00B650BC"/>
    <w:rsid w:val="00B70810"/>
    <w:rsid w:val="00B73C0B"/>
    <w:rsid w:val="00B77B83"/>
    <w:rsid w:val="00B83D96"/>
    <w:rsid w:val="00B84826"/>
    <w:rsid w:val="00B84E7F"/>
    <w:rsid w:val="00B85182"/>
    <w:rsid w:val="00B869AC"/>
    <w:rsid w:val="00B927A7"/>
    <w:rsid w:val="00B95A23"/>
    <w:rsid w:val="00B9622C"/>
    <w:rsid w:val="00BA4A53"/>
    <w:rsid w:val="00BA7F30"/>
    <w:rsid w:val="00BB371C"/>
    <w:rsid w:val="00BC0AA0"/>
    <w:rsid w:val="00BC1E52"/>
    <w:rsid w:val="00BC1E85"/>
    <w:rsid w:val="00BC67FA"/>
    <w:rsid w:val="00BD1E54"/>
    <w:rsid w:val="00BD274C"/>
    <w:rsid w:val="00BD43D7"/>
    <w:rsid w:val="00BD5DD3"/>
    <w:rsid w:val="00BE4A9E"/>
    <w:rsid w:val="00BF007D"/>
    <w:rsid w:val="00BF01A1"/>
    <w:rsid w:val="00BF1780"/>
    <w:rsid w:val="00BF1A64"/>
    <w:rsid w:val="00BF2CAC"/>
    <w:rsid w:val="00BF3812"/>
    <w:rsid w:val="00C06F69"/>
    <w:rsid w:val="00C07A7F"/>
    <w:rsid w:val="00C10E45"/>
    <w:rsid w:val="00C1254F"/>
    <w:rsid w:val="00C12915"/>
    <w:rsid w:val="00C154BB"/>
    <w:rsid w:val="00C2146F"/>
    <w:rsid w:val="00C24EA1"/>
    <w:rsid w:val="00C25EED"/>
    <w:rsid w:val="00C26926"/>
    <w:rsid w:val="00C2722A"/>
    <w:rsid w:val="00C30D19"/>
    <w:rsid w:val="00C30D43"/>
    <w:rsid w:val="00C3252A"/>
    <w:rsid w:val="00C339AB"/>
    <w:rsid w:val="00C37F49"/>
    <w:rsid w:val="00C43B93"/>
    <w:rsid w:val="00C47A53"/>
    <w:rsid w:val="00C52E81"/>
    <w:rsid w:val="00C53CBA"/>
    <w:rsid w:val="00C62F82"/>
    <w:rsid w:val="00C70A37"/>
    <w:rsid w:val="00C716B3"/>
    <w:rsid w:val="00C758B8"/>
    <w:rsid w:val="00C80D60"/>
    <w:rsid w:val="00C83AAE"/>
    <w:rsid w:val="00C87435"/>
    <w:rsid w:val="00C94DD5"/>
    <w:rsid w:val="00CA34B5"/>
    <w:rsid w:val="00CB2CF0"/>
    <w:rsid w:val="00CB4BD4"/>
    <w:rsid w:val="00CC0C06"/>
    <w:rsid w:val="00CC4BFE"/>
    <w:rsid w:val="00CC515F"/>
    <w:rsid w:val="00CC68DE"/>
    <w:rsid w:val="00CC6D94"/>
    <w:rsid w:val="00CD0758"/>
    <w:rsid w:val="00CD4E2C"/>
    <w:rsid w:val="00CD7311"/>
    <w:rsid w:val="00CD79E9"/>
    <w:rsid w:val="00CE17DA"/>
    <w:rsid w:val="00CE233C"/>
    <w:rsid w:val="00CF33F6"/>
    <w:rsid w:val="00CF59A3"/>
    <w:rsid w:val="00CF5C4C"/>
    <w:rsid w:val="00D038DB"/>
    <w:rsid w:val="00D05967"/>
    <w:rsid w:val="00D075D2"/>
    <w:rsid w:val="00D1134C"/>
    <w:rsid w:val="00D13C17"/>
    <w:rsid w:val="00D17E1E"/>
    <w:rsid w:val="00D20653"/>
    <w:rsid w:val="00D217C0"/>
    <w:rsid w:val="00D23DBA"/>
    <w:rsid w:val="00D254E7"/>
    <w:rsid w:val="00D254EB"/>
    <w:rsid w:val="00D262CD"/>
    <w:rsid w:val="00D32A6D"/>
    <w:rsid w:val="00D32C82"/>
    <w:rsid w:val="00D3350E"/>
    <w:rsid w:val="00D35BEA"/>
    <w:rsid w:val="00D412AC"/>
    <w:rsid w:val="00D4696A"/>
    <w:rsid w:val="00D514F2"/>
    <w:rsid w:val="00D55321"/>
    <w:rsid w:val="00D647F5"/>
    <w:rsid w:val="00D665BE"/>
    <w:rsid w:val="00D702BD"/>
    <w:rsid w:val="00D73412"/>
    <w:rsid w:val="00D736EC"/>
    <w:rsid w:val="00D74153"/>
    <w:rsid w:val="00D7608B"/>
    <w:rsid w:val="00D80ECE"/>
    <w:rsid w:val="00D81DAA"/>
    <w:rsid w:val="00D86647"/>
    <w:rsid w:val="00D871E2"/>
    <w:rsid w:val="00D9035D"/>
    <w:rsid w:val="00D91926"/>
    <w:rsid w:val="00D971E8"/>
    <w:rsid w:val="00DA2B3A"/>
    <w:rsid w:val="00DA411D"/>
    <w:rsid w:val="00DB157F"/>
    <w:rsid w:val="00DB17A4"/>
    <w:rsid w:val="00DB644B"/>
    <w:rsid w:val="00DC0FC2"/>
    <w:rsid w:val="00DC160D"/>
    <w:rsid w:val="00DC22E8"/>
    <w:rsid w:val="00DC242E"/>
    <w:rsid w:val="00DC7126"/>
    <w:rsid w:val="00DD0017"/>
    <w:rsid w:val="00DD38F1"/>
    <w:rsid w:val="00DE68D4"/>
    <w:rsid w:val="00DF2D41"/>
    <w:rsid w:val="00DF6382"/>
    <w:rsid w:val="00E013E0"/>
    <w:rsid w:val="00E05BAE"/>
    <w:rsid w:val="00E100D6"/>
    <w:rsid w:val="00E14B3A"/>
    <w:rsid w:val="00E1560B"/>
    <w:rsid w:val="00E164CE"/>
    <w:rsid w:val="00E20236"/>
    <w:rsid w:val="00E23E7D"/>
    <w:rsid w:val="00E26E58"/>
    <w:rsid w:val="00E342F1"/>
    <w:rsid w:val="00E34D7B"/>
    <w:rsid w:val="00E35643"/>
    <w:rsid w:val="00E36EF1"/>
    <w:rsid w:val="00E4498E"/>
    <w:rsid w:val="00E46022"/>
    <w:rsid w:val="00E510E6"/>
    <w:rsid w:val="00E51906"/>
    <w:rsid w:val="00E55FD0"/>
    <w:rsid w:val="00E56A9B"/>
    <w:rsid w:val="00E63AF9"/>
    <w:rsid w:val="00E72BE1"/>
    <w:rsid w:val="00E73CB2"/>
    <w:rsid w:val="00E75CD5"/>
    <w:rsid w:val="00E80D10"/>
    <w:rsid w:val="00E842A9"/>
    <w:rsid w:val="00E861FC"/>
    <w:rsid w:val="00E95AC9"/>
    <w:rsid w:val="00E95B73"/>
    <w:rsid w:val="00EA0845"/>
    <w:rsid w:val="00EA73EF"/>
    <w:rsid w:val="00EB0765"/>
    <w:rsid w:val="00EB08F0"/>
    <w:rsid w:val="00EB0AA1"/>
    <w:rsid w:val="00EB269E"/>
    <w:rsid w:val="00EB334F"/>
    <w:rsid w:val="00EB361F"/>
    <w:rsid w:val="00EB7BBC"/>
    <w:rsid w:val="00EC2DB1"/>
    <w:rsid w:val="00EC391E"/>
    <w:rsid w:val="00ED0951"/>
    <w:rsid w:val="00EE7366"/>
    <w:rsid w:val="00EE7834"/>
    <w:rsid w:val="00EF111F"/>
    <w:rsid w:val="00EF38C0"/>
    <w:rsid w:val="00EF4F44"/>
    <w:rsid w:val="00EF7A98"/>
    <w:rsid w:val="00F0044D"/>
    <w:rsid w:val="00F015B3"/>
    <w:rsid w:val="00F019F7"/>
    <w:rsid w:val="00F02D3A"/>
    <w:rsid w:val="00F03B89"/>
    <w:rsid w:val="00F045CC"/>
    <w:rsid w:val="00F046BE"/>
    <w:rsid w:val="00F047E4"/>
    <w:rsid w:val="00F11DE8"/>
    <w:rsid w:val="00F176DE"/>
    <w:rsid w:val="00F178A3"/>
    <w:rsid w:val="00F2699B"/>
    <w:rsid w:val="00F31E96"/>
    <w:rsid w:val="00F321FA"/>
    <w:rsid w:val="00F33871"/>
    <w:rsid w:val="00F35082"/>
    <w:rsid w:val="00F36606"/>
    <w:rsid w:val="00F40D0E"/>
    <w:rsid w:val="00F42B50"/>
    <w:rsid w:val="00F4315B"/>
    <w:rsid w:val="00F4368C"/>
    <w:rsid w:val="00F445FE"/>
    <w:rsid w:val="00F45A3A"/>
    <w:rsid w:val="00F53E28"/>
    <w:rsid w:val="00F56751"/>
    <w:rsid w:val="00F60A87"/>
    <w:rsid w:val="00F6212C"/>
    <w:rsid w:val="00F63EBA"/>
    <w:rsid w:val="00F64716"/>
    <w:rsid w:val="00F66E7E"/>
    <w:rsid w:val="00F67BD0"/>
    <w:rsid w:val="00F71757"/>
    <w:rsid w:val="00F7252B"/>
    <w:rsid w:val="00F80BB1"/>
    <w:rsid w:val="00F829AF"/>
    <w:rsid w:val="00F84C35"/>
    <w:rsid w:val="00F84EAE"/>
    <w:rsid w:val="00F86866"/>
    <w:rsid w:val="00F925D6"/>
    <w:rsid w:val="00F942D8"/>
    <w:rsid w:val="00F95D5B"/>
    <w:rsid w:val="00F974E7"/>
    <w:rsid w:val="00FA1051"/>
    <w:rsid w:val="00FA1A2A"/>
    <w:rsid w:val="00FA3D3F"/>
    <w:rsid w:val="00FA458C"/>
    <w:rsid w:val="00FB1552"/>
    <w:rsid w:val="00FB7208"/>
    <w:rsid w:val="00FC0757"/>
    <w:rsid w:val="00FC7F09"/>
    <w:rsid w:val="00FD43AC"/>
    <w:rsid w:val="00FE2E44"/>
    <w:rsid w:val="00FE619A"/>
    <w:rsid w:val="00FF0C57"/>
    <w:rsid w:val="00FF4B7A"/>
    <w:rsid w:val="00FF60AD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613B3-CCD5-4795-8800-F82B4627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10"/>
  </w:style>
  <w:style w:type="paragraph" w:styleId="1">
    <w:name w:val="heading 1"/>
    <w:basedOn w:val="a"/>
    <w:next w:val="a"/>
    <w:link w:val="10"/>
    <w:qFormat/>
    <w:rsid w:val="003356F5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748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74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645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3356F5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356F5"/>
    <w:pPr>
      <w:keepNext/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356F5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356F5"/>
    <w:pPr>
      <w:keepNext/>
      <w:tabs>
        <w:tab w:val="num" w:pos="0"/>
      </w:tabs>
      <w:suppressAutoHyphens/>
      <w:spacing w:after="0" w:line="240" w:lineRule="auto"/>
      <w:ind w:left="1985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356F5"/>
    <w:pPr>
      <w:keepNext/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2CD"/>
  </w:style>
  <w:style w:type="paragraph" w:styleId="a5">
    <w:name w:val="footer"/>
    <w:basedOn w:val="a"/>
    <w:link w:val="a6"/>
    <w:uiPriority w:val="99"/>
    <w:unhideWhenUsed/>
    <w:rsid w:val="00D2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2CD"/>
  </w:style>
  <w:style w:type="paragraph" w:styleId="a7">
    <w:name w:val="No Spacing"/>
    <w:link w:val="a8"/>
    <w:uiPriority w:val="1"/>
    <w:qFormat/>
    <w:rsid w:val="00D262C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262CD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D2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0612"/>
    <w:pPr>
      <w:ind w:left="720"/>
      <w:contextualSpacing/>
    </w:pPr>
  </w:style>
  <w:style w:type="paragraph" w:customStyle="1" w:styleId="Default">
    <w:name w:val="Default"/>
    <w:rsid w:val="006D6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0E45"/>
    <w:rPr>
      <w:rFonts w:ascii="Segoe UI" w:hAnsi="Segoe UI" w:cs="Segoe UI"/>
      <w:sz w:val="18"/>
      <w:szCs w:val="18"/>
    </w:rPr>
  </w:style>
  <w:style w:type="character" w:customStyle="1" w:styleId="okpdspan">
    <w:name w:val="okpd_span"/>
    <w:basedOn w:val="a0"/>
    <w:rsid w:val="00485348"/>
  </w:style>
  <w:style w:type="paragraph" w:styleId="ad">
    <w:name w:val="endnote text"/>
    <w:basedOn w:val="a"/>
    <w:link w:val="ae"/>
    <w:uiPriority w:val="99"/>
    <w:semiHidden/>
    <w:unhideWhenUsed/>
    <w:rsid w:val="00CF59A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F59A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F59A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F59A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F59A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F59A3"/>
    <w:rPr>
      <w:vertAlign w:val="superscript"/>
    </w:rPr>
  </w:style>
  <w:style w:type="table" w:customStyle="1" w:styleId="11">
    <w:name w:val="Сетка таблицы1"/>
    <w:basedOn w:val="a1"/>
    <w:next w:val="a9"/>
    <w:uiPriority w:val="39"/>
    <w:rsid w:val="004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13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7E4D4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E74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5">
    <w:name w:val="Emphasis"/>
    <w:rsid w:val="00860C65"/>
    <w:rPr>
      <w:i/>
      <w:iCs/>
    </w:rPr>
  </w:style>
  <w:style w:type="paragraph" w:customStyle="1" w:styleId="ConsPlusNormal">
    <w:name w:val="ConsPlusNormal"/>
    <w:rsid w:val="00123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0827F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20">
    <w:name w:val="Заголовок 2 Знак"/>
    <w:basedOn w:val="a0"/>
    <w:link w:val="2"/>
    <w:uiPriority w:val="9"/>
    <w:semiHidden/>
    <w:rsid w:val="009748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45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6">
    <w:name w:val="Hyperlink"/>
    <w:basedOn w:val="a0"/>
    <w:uiPriority w:val="99"/>
    <w:semiHidden/>
    <w:unhideWhenUsed/>
    <w:rsid w:val="008645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458E"/>
  </w:style>
  <w:style w:type="paragraph" w:customStyle="1" w:styleId="Textbody">
    <w:name w:val="Text body"/>
    <w:basedOn w:val="a"/>
    <w:rsid w:val="0042369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2B1F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356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356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356F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356F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356F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356F5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kp-okpd.ru/default.aspx?okpd=25.11.14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F494-0C7B-401D-9053-A034FA81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16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Д.Ю.</dc:creator>
  <cp:lastModifiedBy>Лозинин Алексей Александрович</cp:lastModifiedBy>
  <cp:revision>190</cp:revision>
  <cp:lastPrinted>2016-12-05T08:47:00Z</cp:lastPrinted>
  <dcterms:created xsi:type="dcterms:W3CDTF">2016-05-30T12:18:00Z</dcterms:created>
  <dcterms:modified xsi:type="dcterms:W3CDTF">2017-01-24T13:48:00Z</dcterms:modified>
</cp:coreProperties>
</file>