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37" w:rsidRDefault="009C7737" w:rsidP="009C7737">
      <w:pPr>
        <w:spacing w:line="288" w:lineRule="auto"/>
        <w:rPr>
          <w:b/>
          <w:szCs w:val="28"/>
        </w:rPr>
      </w:pPr>
    </w:p>
    <w:p w:rsidR="009C7737" w:rsidRDefault="009C7737" w:rsidP="009C7737">
      <w:pPr>
        <w:spacing w:line="288" w:lineRule="auto"/>
        <w:rPr>
          <w:b/>
          <w:szCs w:val="28"/>
        </w:rPr>
      </w:pPr>
    </w:p>
    <w:p w:rsidR="009C7737" w:rsidRDefault="009C7737" w:rsidP="009C7737">
      <w:pPr>
        <w:spacing w:line="288" w:lineRule="auto"/>
        <w:rPr>
          <w:b/>
          <w:szCs w:val="28"/>
        </w:rPr>
      </w:pPr>
    </w:p>
    <w:p w:rsidR="009C7737" w:rsidRDefault="009C7737" w:rsidP="009C7737">
      <w:pPr>
        <w:spacing w:line="288" w:lineRule="auto"/>
        <w:rPr>
          <w:b/>
          <w:szCs w:val="28"/>
        </w:rPr>
      </w:pPr>
    </w:p>
    <w:p w:rsidR="009C7737" w:rsidRDefault="009C7737" w:rsidP="009C7737">
      <w:pPr>
        <w:spacing w:line="288" w:lineRule="auto"/>
        <w:rPr>
          <w:b/>
          <w:szCs w:val="28"/>
        </w:rPr>
      </w:pPr>
    </w:p>
    <w:p w:rsidR="009C7737" w:rsidRDefault="009C7737" w:rsidP="009C7737">
      <w:pPr>
        <w:spacing w:line="288" w:lineRule="auto"/>
        <w:rPr>
          <w:b/>
          <w:szCs w:val="28"/>
        </w:rPr>
      </w:pPr>
    </w:p>
    <w:p w:rsidR="009C7737" w:rsidRDefault="009C7737" w:rsidP="009C7737">
      <w:pPr>
        <w:spacing w:line="288" w:lineRule="auto"/>
        <w:rPr>
          <w:b/>
          <w:szCs w:val="28"/>
        </w:rPr>
      </w:pPr>
    </w:p>
    <w:p w:rsidR="009C7737" w:rsidRDefault="009C7737" w:rsidP="009C7737">
      <w:pPr>
        <w:spacing w:line="288" w:lineRule="auto"/>
        <w:rPr>
          <w:b/>
          <w:szCs w:val="28"/>
        </w:rPr>
      </w:pPr>
    </w:p>
    <w:p w:rsidR="009C7737" w:rsidRDefault="009C7737" w:rsidP="009C7737">
      <w:pPr>
        <w:spacing w:line="288" w:lineRule="auto"/>
        <w:rPr>
          <w:b/>
          <w:szCs w:val="28"/>
        </w:rPr>
      </w:pPr>
    </w:p>
    <w:p w:rsidR="009C7737" w:rsidRDefault="009C7737" w:rsidP="009C7737">
      <w:pPr>
        <w:spacing w:line="288" w:lineRule="auto"/>
        <w:rPr>
          <w:b/>
          <w:szCs w:val="28"/>
        </w:rPr>
      </w:pPr>
    </w:p>
    <w:p w:rsidR="009C7737" w:rsidRDefault="009C7737" w:rsidP="009C7737">
      <w:pPr>
        <w:spacing w:line="288" w:lineRule="auto"/>
        <w:rPr>
          <w:b/>
          <w:szCs w:val="28"/>
        </w:rPr>
      </w:pPr>
    </w:p>
    <w:p w:rsidR="009C7737" w:rsidRPr="00E910B5" w:rsidRDefault="009C7737" w:rsidP="009C7737">
      <w:pPr>
        <w:spacing w:line="288" w:lineRule="auto"/>
        <w:rPr>
          <w:b/>
          <w:szCs w:val="28"/>
        </w:rPr>
      </w:pPr>
      <w:r w:rsidRPr="00E910B5">
        <w:rPr>
          <w:b/>
          <w:szCs w:val="28"/>
        </w:rPr>
        <w:t>от 01.04.2013 №АЦ/12310/13</w:t>
      </w:r>
    </w:p>
    <w:p w:rsidR="009C7737" w:rsidRDefault="009C7737" w:rsidP="009C7737">
      <w:pPr>
        <w:spacing w:line="288" w:lineRule="auto"/>
        <w:ind w:left="5670"/>
        <w:rPr>
          <w:szCs w:val="28"/>
        </w:rPr>
      </w:pPr>
    </w:p>
    <w:p w:rsidR="009C7737" w:rsidRDefault="009C7737" w:rsidP="009C7737">
      <w:pPr>
        <w:spacing w:line="288" w:lineRule="auto"/>
        <w:ind w:left="5670"/>
        <w:rPr>
          <w:szCs w:val="28"/>
        </w:rPr>
      </w:pPr>
    </w:p>
    <w:p w:rsidR="009C7737" w:rsidRPr="00891E06" w:rsidRDefault="009C7737" w:rsidP="009C7737">
      <w:pPr>
        <w:spacing w:line="288" w:lineRule="auto"/>
        <w:ind w:firstLine="567"/>
        <w:jc w:val="center"/>
        <w:rPr>
          <w:szCs w:val="28"/>
        </w:rPr>
      </w:pPr>
      <w:r w:rsidRPr="00891E06">
        <w:rPr>
          <w:szCs w:val="28"/>
        </w:rPr>
        <w:t>РЕШЕНИЕ</w:t>
      </w:r>
    </w:p>
    <w:p w:rsidR="009C7737" w:rsidRDefault="009C7737" w:rsidP="009C7737">
      <w:pPr>
        <w:spacing w:line="288" w:lineRule="auto"/>
        <w:ind w:firstLine="567"/>
        <w:jc w:val="center"/>
        <w:rPr>
          <w:szCs w:val="28"/>
        </w:rPr>
      </w:pPr>
      <w:r>
        <w:rPr>
          <w:szCs w:val="28"/>
        </w:rPr>
        <w:t>по делу № 1 11/197-11</w:t>
      </w:r>
    </w:p>
    <w:p w:rsidR="009C7737" w:rsidRDefault="009C7737" w:rsidP="009C7737">
      <w:pPr>
        <w:spacing w:line="288" w:lineRule="auto"/>
        <w:jc w:val="both"/>
        <w:rPr>
          <w:szCs w:val="28"/>
        </w:rPr>
      </w:pPr>
    </w:p>
    <w:p w:rsidR="009C7737" w:rsidRPr="00423071" w:rsidRDefault="009C7737" w:rsidP="009C7737">
      <w:pPr>
        <w:spacing w:line="288" w:lineRule="auto"/>
        <w:jc w:val="both"/>
        <w:rPr>
          <w:szCs w:val="28"/>
        </w:rPr>
      </w:pPr>
      <w:r>
        <w:rPr>
          <w:szCs w:val="28"/>
        </w:rPr>
        <w:t>«29»</w:t>
      </w:r>
      <w:r w:rsidRPr="00423071">
        <w:rPr>
          <w:szCs w:val="28"/>
        </w:rPr>
        <w:t xml:space="preserve"> </w:t>
      </w:r>
      <w:r>
        <w:rPr>
          <w:szCs w:val="28"/>
        </w:rPr>
        <w:t>марта</w:t>
      </w:r>
      <w:r w:rsidRPr="00423071">
        <w:rPr>
          <w:szCs w:val="28"/>
        </w:rPr>
        <w:t xml:space="preserve"> </w:t>
      </w:r>
      <w:smartTag w:uri="urn:schemas-microsoft-com:office:smarttags" w:element="metricconverter">
        <w:smartTagPr>
          <w:attr w:name="ProductID" w:val="2013 г"/>
        </w:smartTagPr>
        <w:r w:rsidRPr="00423071">
          <w:rPr>
            <w:szCs w:val="28"/>
          </w:rPr>
          <w:t>201</w:t>
        </w:r>
        <w:r>
          <w:rPr>
            <w:szCs w:val="28"/>
          </w:rPr>
          <w:t>3</w:t>
        </w:r>
        <w:r w:rsidRPr="00423071">
          <w:rPr>
            <w:szCs w:val="28"/>
          </w:rPr>
          <w:t xml:space="preserve"> г</w:t>
        </w:r>
      </w:smartTag>
      <w:r w:rsidRPr="00423071">
        <w:rPr>
          <w:szCs w:val="28"/>
        </w:rPr>
        <w:t xml:space="preserve">.                                                 </w:t>
      </w:r>
      <w:r>
        <w:rPr>
          <w:szCs w:val="28"/>
        </w:rPr>
        <w:t xml:space="preserve">      </w:t>
      </w:r>
      <w:r w:rsidRPr="00423071">
        <w:rPr>
          <w:szCs w:val="28"/>
        </w:rPr>
        <w:t xml:space="preserve">                          г. Москва</w:t>
      </w:r>
    </w:p>
    <w:p w:rsidR="009C7737" w:rsidRPr="00423071" w:rsidRDefault="009C7737" w:rsidP="009C7737">
      <w:pPr>
        <w:spacing w:line="288" w:lineRule="auto"/>
        <w:ind w:firstLine="709"/>
        <w:jc w:val="both"/>
        <w:rPr>
          <w:szCs w:val="28"/>
        </w:rPr>
      </w:pPr>
    </w:p>
    <w:p w:rsidR="009C7737" w:rsidRPr="00423071" w:rsidRDefault="009C7737" w:rsidP="009C7737">
      <w:pPr>
        <w:spacing w:line="288" w:lineRule="auto"/>
        <w:ind w:firstLine="709"/>
        <w:jc w:val="both"/>
        <w:rPr>
          <w:szCs w:val="28"/>
        </w:rPr>
      </w:pPr>
      <w:r w:rsidRPr="00423071">
        <w:rPr>
          <w:szCs w:val="28"/>
        </w:rPr>
        <w:t xml:space="preserve">Резолютивная часть решения оглашена </w:t>
      </w:r>
      <w:r>
        <w:rPr>
          <w:szCs w:val="28"/>
        </w:rPr>
        <w:t>«15» марта</w:t>
      </w:r>
      <w:r w:rsidRPr="00423071">
        <w:rPr>
          <w:szCs w:val="28"/>
        </w:rPr>
        <w:t xml:space="preserve"> </w:t>
      </w:r>
      <w:smartTag w:uri="urn:schemas-microsoft-com:office:smarttags" w:element="metricconverter">
        <w:smartTagPr>
          <w:attr w:name="ProductID" w:val="2013 г"/>
        </w:smartTagPr>
        <w:r w:rsidRPr="00423071">
          <w:rPr>
            <w:szCs w:val="28"/>
          </w:rPr>
          <w:t>201</w:t>
        </w:r>
        <w:r>
          <w:rPr>
            <w:szCs w:val="28"/>
          </w:rPr>
          <w:t>3</w:t>
        </w:r>
        <w:r w:rsidRPr="00423071">
          <w:rPr>
            <w:szCs w:val="28"/>
          </w:rPr>
          <w:t xml:space="preserve"> г</w:t>
        </w:r>
      </w:smartTag>
      <w:r w:rsidRPr="00423071">
        <w:rPr>
          <w:szCs w:val="28"/>
        </w:rPr>
        <w:t>.</w:t>
      </w:r>
    </w:p>
    <w:p w:rsidR="009C7737" w:rsidRPr="00423071" w:rsidRDefault="009C7737" w:rsidP="009C7737">
      <w:pPr>
        <w:spacing w:line="288" w:lineRule="auto"/>
        <w:ind w:firstLine="709"/>
        <w:jc w:val="both"/>
        <w:rPr>
          <w:szCs w:val="28"/>
        </w:rPr>
      </w:pPr>
    </w:p>
    <w:p w:rsidR="009C7737" w:rsidRPr="00423071" w:rsidRDefault="009C7737" w:rsidP="009C7737">
      <w:pPr>
        <w:spacing w:line="288" w:lineRule="auto"/>
        <w:ind w:firstLine="709"/>
        <w:jc w:val="both"/>
        <w:rPr>
          <w:szCs w:val="28"/>
        </w:rPr>
      </w:pPr>
      <w:r w:rsidRPr="00423071">
        <w:rPr>
          <w:szCs w:val="28"/>
        </w:rPr>
        <w:t xml:space="preserve">В полном объеме решение изготовлено </w:t>
      </w:r>
      <w:r>
        <w:rPr>
          <w:szCs w:val="28"/>
        </w:rPr>
        <w:t>«29» марта</w:t>
      </w:r>
      <w:r w:rsidRPr="00423071">
        <w:rPr>
          <w:szCs w:val="28"/>
        </w:rPr>
        <w:t xml:space="preserve"> </w:t>
      </w:r>
      <w:smartTag w:uri="urn:schemas-microsoft-com:office:smarttags" w:element="metricconverter">
        <w:smartTagPr>
          <w:attr w:name="ProductID" w:val="2013 г"/>
        </w:smartTagPr>
        <w:r w:rsidRPr="00423071">
          <w:rPr>
            <w:szCs w:val="28"/>
          </w:rPr>
          <w:t>201</w:t>
        </w:r>
        <w:r>
          <w:rPr>
            <w:szCs w:val="28"/>
          </w:rPr>
          <w:t>3</w:t>
        </w:r>
        <w:r w:rsidRPr="00423071">
          <w:rPr>
            <w:szCs w:val="28"/>
          </w:rPr>
          <w:t xml:space="preserve"> г</w:t>
        </w:r>
      </w:smartTag>
      <w:r w:rsidRPr="00423071">
        <w:rPr>
          <w:szCs w:val="28"/>
        </w:rPr>
        <w:t>.</w:t>
      </w:r>
    </w:p>
    <w:p w:rsidR="009C7737" w:rsidRPr="00423071" w:rsidRDefault="009C7737" w:rsidP="009C7737">
      <w:pPr>
        <w:spacing w:line="288" w:lineRule="auto"/>
        <w:ind w:firstLine="709"/>
        <w:rPr>
          <w:szCs w:val="28"/>
        </w:rPr>
      </w:pPr>
    </w:p>
    <w:p w:rsidR="009C7737" w:rsidRDefault="009C7737" w:rsidP="009C7737">
      <w:pPr>
        <w:pStyle w:val="a5"/>
        <w:spacing w:before="0" w:beforeAutospacing="0" w:after="0" w:afterAutospacing="0" w:line="288" w:lineRule="auto"/>
        <w:ind w:firstLine="709"/>
        <w:jc w:val="both"/>
        <w:rPr>
          <w:sz w:val="28"/>
          <w:szCs w:val="28"/>
          <w:lang w:eastAsia="ar-SA"/>
        </w:rPr>
      </w:pPr>
      <w:r w:rsidRPr="00AE1C74">
        <w:rPr>
          <w:sz w:val="28"/>
          <w:szCs w:val="28"/>
          <w:lang w:eastAsia="ar-SA"/>
        </w:rPr>
        <w:t>Комиссия Федеральной антимонопольной службы по рассмотрению дела № 1 1</w:t>
      </w:r>
      <w:r>
        <w:rPr>
          <w:sz w:val="28"/>
          <w:szCs w:val="28"/>
          <w:lang w:eastAsia="ar-SA"/>
        </w:rPr>
        <w:t>1</w:t>
      </w:r>
      <w:r w:rsidRPr="00AE1C74">
        <w:rPr>
          <w:sz w:val="28"/>
          <w:szCs w:val="28"/>
          <w:lang w:eastAsia="ar-SA"/>
        </w:rPr>
        <w:t>/</w:t>
      </w:r>
      <w:r>
        <w:rPr>
          <w:sz w:val="28"/>
          <w:szCs w:val="28"/>
          <w:lang w:eastAsia="ar-SA"/>
        </w:rPr>
        <w:t>197</w:t>
      </w:r>
      <w:r w:rsidRPr="00AE1C74">
        <w:rPr>
          <w:sz w:val="28"/>
          <w:szCs w:val="28"/>
          <w:lang w:eastAsia="ar-SA"/>
        </w:rPr>
        <w:t>-1</w:t>
      </w:r>
      <w:r>
        <w:rPr>
          <w:sz w:val="28"/>
          <w:szCs w:val="28"/>
          <w:lang w:eastAsia="ar-SA"/>
        </w:rPr>
        <w:t>1</w:t>
      </w:r>
      <w:r w:rsidRPr="00AE1C74">
        <w:rPr>
          <w:sz w:val="28"/>
          <w:szCs w:val="28"/>
          <w:lang w:eastAsia="ar-SA"/>
        </w:rPr>
        <w:t xml:space="preserve"> о нарушении антимонопольного законодательства (</w:t>
      </w:r>
      <w:r w:rsidRPr="00AD2724">
        <w:rPr>
          <w:i/>
          <w:sz w:val="28"/>
          <w:szCs w:val="28"/>
          <w:lang w:eastAsia="ar-SA"/>
        </w:rPr>
        <w:t>далее – Комиссия</w:t>
      </w:r>
      <w:r w:rsidRPr="00AE1C74">
        <w:rPr>
          <w:sz w:val="28"/>
          <w:szCs w:val="28"/>
          <w:lang w:eastAsia="ar-SA"/>
        </w:rPr>
        <w:t>)  в составе: Председател</w:t>
      </w:r>
      <w:r>
        <w:rPr>
          <w:sz w:val="28"/>
          <w:szCs w:val="28"/>
          <w:lang w:eastAsia="ar-SA"/>
        </w:rPr>
        <w:t>я</w:t>
      </w:r>
      <w:r w:rsidRPr="00AE1C74">
        <w:rPr>
          <w:sz w:val="28"/>
          <w:szCs w:val="28"/>
          <w:lang w:eastAsia="ar-SA"/>
        </w:rPr>
        <w:t xml:space="preserve"> Комиссии: </w:t>
      </w:r>
      <w:proofErr w:type="spellStart"/>
      <w:r>
        <w:rPr>
          <w:sz w:val="28"/>
          <w:szCs w:val="28"/>
          <w:lang w:eastAsia="ar-SA"/>
        </w:rPr>
        <w:t>Цариковского</w:t>
      </w:r>
      <w:proofErr w:type="spellEnd"/>
      <w:r>
        <w:rPr>
          <w:sz w:val="28"/>
          <w:szCs w:val="28"/>
          <w:lang w:eastAsia="ar-SA"/>
        </w:rPr>
        <w:t xml:space="preserve"> А.Ю.</w:t>
      </w:r>
      <w:r w:rsidRPr="00AE1C74">
        <w:rPr>
          <w:sz w:val="28"/>
          <w:szCs w:val="28"/>
          <w:lang w:eastAsia="ar-SA"/>
        </w:rPr>
        <w:t xml:space="preserve"> </w:t>
      </w:r>
      <w:r>
        <w:rPr>
          <w:sz w:val="28"/>
          <w:szCs w:val="28"/>
          <w:lang w:eastAsia="ar-SA"/>
        </w:rPr>
        <w:t xml:space="preserve">– статс-секретаря – </w:t>
      </w:r>
      <w:r w:rsidRPr="00AE1C74">
        <w:rPr>
          <w:sz w:val="28"/>
          <w:szCs w:val="28"/>
          <w:lang w:eastAsia="ar-SA"/>
        </w:rPr>
        <w:t xml:space="preserve"> заместител</w:t>
      </w:r>
      <w:r>
        <w:rPr>
          <w:sz w:val="28"/>
          <w:szCs w:val="28"/>
          <w:lang w:eastAsia="ar-SA"/>
        </w:rPr>
        <w:t>я руководителя ФАС России, ч</w:t>
      </w:r>
      <w:r w:rsidRPr="00AE1C74">
        <w:rPr>
          <w:sz w:val="28"/>
          <w:szCs w:val="28"/>
          <w:lang w:eastAsia="ar-SA"/>
        </w:rPr>
        <w:t>лен</w:t>
      </w:r>
      <w:r>
        <w:rPr>
          <w:sz w:val="28"/>
          <w:szCs w:val="28"/>
          <w:lang w:eastAsia="ar-SA"/>
        </w:rPr>
        <w:t>ов</w:t>
      </w:r>
      <w:r w:rsidRPr="00AE1C74">
        <w:rPr>
          <w:sz w:val="28"/>
          <w:szCs w:val="28"/>
          <w:lang w:eastAsia="ar-SA"/>
        </w:rPr>
        <w:t xml:space="preserve"> комиссии: </w:t>
      </w:r>
      <w:proofErr w:type="spellStart"/>
      <w:proofErr w:type="gramStart"/>
      <w:r>
        <w:rPr>
          <w:sz w:val="28"/>
          <w:szCs w:val="28"/>
          <w:lang w:eastAsia="ar-SA"/>
        </w:rPr>
        <w:t>Кинёва</w:t>
      </w:r>
      <w:proofErr w:type="spellEnd"/>
      <w:r>
        <w:rPr>
          <w:sz w:val="28"/>
          <w:szCs w:val="28"/>
          <w:lang w:eastAsia="ar-SA"/>
        </w:rPr>
        <w:t xml:space="preserve"> А.Ю. – начальника Управления по борьбе с картелями, </w:t>
      </w:r>
      <w:proofErr w:type="spellStart"/>
      <w:r w:rsidRPr="00AE1C74">
        <w:rPr>
          <w:sz w:val="28"/>
          <w:szCs w:val="28"/>
          <w:lang w:eastAsia="ar-SA"/>
        </w:rPr>
        <w:t>Овчинников</w:t>
      </w:r>
      <w:r>
        <w:rPr>
          <w:sz w:val="28"/>
          <w:szCs w:val="28"/>
          <w:lang w:eastAsia="ar-SA"/>
        </w:rPr>
        <w:t>а</w:t>
      </w:r>
      <w:proofErr w:type="spellEnd"/>
      <w:r w:rsidRPr="00AE1C74">
        <w:rPr>
          <w:sz w:val="28"/>
          <w:szCs w:val="28"/>
          <w:lang w:eastAsia="ar-SA"/>
        </w:rPr>
        <w:t xml:space="preserve"> М.А. – начальник</w:t>
      </w:r>
      <w:r>
        <w:rPr>
          <w:sz w:val="28"/>
          <w:szCs w:val="28"/>
          <w:lang w:eastAsia="ar-SA"/>
        </w:rPr>
        <w:t>а</w:t>
      </w:r>
      <w:r w:rsidRPr="00AE1C74">
        <w:rPr>
          <w:sz w:val="28"/>
          <w:szCs w:val="28"/>
          <w:lang w:eastAsia="ar-SA"/>
        </w:rPr>
        <w:t xml:space="preserve"> Управления контроля промышленности и оборонного комплекса, </w:t>
      </w:r>
      <w:proofErr w:type="spellStart"/>
      <w:r>
        <w:rPr>
          <w:sz w:val="28"/>
          <w:szCs w:val="28"/>
        </w:rPr>
        <w:t>Вовкивской</w:t>
      </w:r>
      <w:proofErr w:type="spellEnd"/>
      <w:r>
        <w:rPr>
          <w:sz w:val="28"/>
          <w:szCs w:val="28"/>
        </w:rPr>
        <w:t xml:space="preserve"> Л.В.</w:t>
      </w:r>
      <w:r w:rsidRPr="00AE1C74">
        <w:rPr>
          <w:sz w:val="28"/>
          <w:szCs w:val="28"/>
        </w:rPr>
        <w:t xml:space="preserve"> – </w:t>
      </w:r>
      <w:r>
        <w:rPr>
          <w:sz w:val="28"/>
          <w:szCs w:val="28"/>
        </w:rPr>
        <w:t xml:space="preserve">заместителя начальника </w:t>
      </w:r>
      <w:r w:rsidRPr="00AE1C74">
        <w:rPr>
          <w:sz w:val="28"/>
          <w:szCs w:val="28"/>
        </w:rPr>
        <w:t xml:space="preserve">Правового </w:t>
      </w:r>
      <w:r w:rsidRPr="00431A71">
        <w:rPr>
          <w:sz w:val="28"/>
          <w:szCs w:val="28"/>
        </w:rPr>
        <w:t>управления,</w:t>
      </w:r>
      <w:r w:rsidRPr="00431A71">
        <w:rPr>
          <w:sz w:val="28"/>
          <w:szCs w:val="28"/>
          <w:lang w:eastAsia="ar-SA"/>
        </w:rPr>
        <w:t xml:space="preserve"> </w:t>
      </w:r>
      <w:proofErr w:type="spellStart"/>
      <w:r w:rsidRPr="00431A71">
        <w:rPr>
          <w:sz w:val="28"/>
          <w:szCs w:val="28"/>
          <w:lang w:eastAsia="ar-SA"/>
        </w:rPr>
        <w:t>Галимхановой</w:t>
      </w:r>
      <w:proofErr w:type="spellEnd"/>
      <w:r w:rsidRPr="00431A71">
        <w:rPr>
          <w:sz w:val="28"/>
          <w:szCs w:val="28"/>
          <w:lang w:eastAsia="ar-SA"/>
        </w:rPr>
        <w:t xml:space="preserve"> Н.Ф. – начальника отдела металлургии Управления контроля промышленности и оборонного комплекса, Дьяченко С.В. – заместителя начальника отдела металлургии Управления контроля промышленности и оборонного комплекса,</w:t>
      </w:r>
      <w:proofErr w:type="gramEnd"/>
    </w:p>
    <w:p w:rsidR="009C7737" w:rsidRDefault="009C7737" w:rsidP="009C7737">
      <w:pPr>
        <w:pStyle w:val="a5"/>
        <w:spacing w:before="0" w:beforeAutospacing="0" w:after="0" w:afterAutospacing="0" w:line="288" w:lineRule="auto"/>
        <w:ind w:firstLine="709"/>
        <w:jc w:val="both"/>
        <w:rPr>
          <w:sz w:val="28"/>
          <w:szCs w:val="28"/>
          <w:lang w:eastAsia="ar-SA"/>
        </w:rPr>
      </w:pPr>
      <w:r w:rsidRPr="00AE1C74">
        <w:rPr>
          <w:sz w:val="28"/>
          <w:szCs w:val="28"/>
          <w:lang w:eastAsia="ar-SA"/>
        </w:rPr>
        <w:t>рассмотрев дело № 1 1</w:t>
      </w:r>
      <w:r>
        <w:rPr>
          <w:sz w:val="28"/>
          <w:szCs w:val="28"/>
          <w:lang w:eastAsia="ar-SA"/>
        </w:rPr>
        <w:t>1</w:t>
      </w:r>
      <w:r w:rsidRPr="00AE1C74">
        <w:rPr>
          <w:sz w:val="28"/>
          <w:szCs w:val="28"/>
          <w:lang w:eastAsia="ar-SA"/>
        </w:rPr>
        <w:t>/</w:t>
      </w:r>
      <w:r>
        <w:rPr>
          <w:sz w:val="28"/>
          <w:szCs w:val="28"/>
          <w:lang w:eastAsia="ar-SA"/>
        </w:rPr>
        <w:t>197</w:t>
      </w:r>
      <w:r w:rsidRPr="00AE1C74">
        <w:rPr>
          <w:sz w:val="28"/>
          <w:szCs w:val="28"/>
          <w:lang w:eastAsia="ar-SA"/>
        </w:rPr>
        <w:t>-1</w:t>
      </w:r>
      <w:r>
        <w:rPr>
          <w:sz w:val="28"/>
          <w:szCs w:val="28"/>
          <w:lang w:eastAsia="ar-SA"/>
        </w:rPr>
        <w:t>1</w:t>
      </w:r>
      <w:r w:rsidRPr="00AE1C74">
        <w:rPr>
          <w:sz w:val="28"/>
          <w:szCs w:val="28"/>
          <w:lang w:eastAsia="ar-SA"/>
        </w:rPr>
        <w:t xml:space="preserve">, возбужденное по признакам нарушения </w:t>
      </w:r>
      <w:r>
        <w:rPr>
          <w:sz w:val="28"/>
          <w:szCs w:val="28"/>
        </w:rPr>
        <w:t>пункта 3</w:t>
      </w:r>
      <w:r w:rsidRPr="00AE1C74">
        <w:rPr>
          <w:sz w:val="28"/>
          <w:szCs w:val="28"/>
        </w:rPr>
        <w:t xml:space="preserve"> части 1 статьи 1</w:t>
      </w:r>
      <w:r>
        <w:rPr>
          <w:sz w:val="28"/>
          <w:szCs w:val="28"/>
        </w:rPr>
        <w:t>1</w:t>
      </w:r>
      <w:r w:rsidRPr="00AE1C74">
        <w:rPr>
          <w:sz w:val="28"/>
          <w:szCs w:val="28"/>
        </w:rPr>
        <w:t xml:space="preserve"> Федерального закона от 26.07.2006 № 135-ФЗ «О защите конкуренции» (</w:t>
      </w:r>
      <w:r w:rsidRPr="00AD2724">
        <w:rPr>
          <w:i/>
          <w:sz w:val="28"/>
          <w:szCs w:val="28"/>
        </w:rPr>
        <w:t>далее – Закон о защите конкуренции</w:t>
      </w:r>
      <w:r>
        <w:rPr>
          <w:sz w:val="28"/>
          <w:szCs w:val="28"/>
        </w:rPr>
        <w:t xml:space="preserve">) (в редакции </w:t>
      </w:r>
      <w:r>
        <w:rPr>
          <w:sz w:val="28"/>
          <w:szCs w:val="28"/>
        </w:rPr>
        <w:lastRenderedPageBreak/>
        <w:t>Федерального закона от 17.07.2009 № 164-ФЗ) в отношении следующих хозяйствующих субъектов:</w:t>
      </w:r>
    </w:p>
    <w:p w:rsidR="009C7737" w:rsidRDefault="009C7737" w:rsidP="009C7737">
      <w:pPr>
        <w:pStyle w:val="a5"/>
        <w:spacing w:before="0" w:beforeAutospacing="0" w:after="0" w:afterAutospacing="0" w:line="288" w:lineRule="auto"/>
        <w:ind w:firstLine="709"/>
        <w:jc w:val="both"/>
        <w:rPr>
          <w:sz w:val="28"/>
          <w:szCs w:val="28"/>
        </w:rPr>
      </w:pPr>
      <w:proofErr w:type="gramStart"/>
      <w:r>
        <w:rPr>
          <w:sz w:val="28"/>
          <w:szCs w:val="28"/>
        </w:rPr>
        <w:t>- закрытое акционерное общество</w:t>
      </w:r>
      <w:r w:rsidRPr="00074F8B">
        <w:rPr>
          <w:sz w:val="28"/>
          <w:szCs w:val="28"/>
        </w:rPr>
        <w:t xml:space="preserve"> «Т</w:t>
      </w:r>
      <w:r>
        <w:rPr>
          <w:sz w:val="28"/>
          <w:szCs w:val="28"/>
        </w:rPr>
        <w:t>орговый дом</w:t>
      </w:r>
      <w:r w:rsidRPr="00074F8B">
        <w:rPr>
          <w:sz w:val="28"/>
          <w:szCs w:val="28"/>
        </w:rPr>
        <w:t xml:space="preserve"> «ТМК»</w:t>
      </w:r>
      <w:r>
        <w:rPr>
          <w:sz w:val="28"/>
          <w:szCs w:val="28"/>
        </w:rPr>
        <w:t xml:space="preserve"> </w:t>
      </w:r>
      <w:r w:rsidRPr="009C5B75">
        <w:rPr>
          <w:sz w:val="28"/>
          <w:szCs w:val="28"/>
        </w:rPr>
        <w:t xml:space="preserve">(место </w:t>
      </w:r>
      <w:r w:rsidRPr="00A12C6D">
        <w:rPr>
          <w:sz w:val="28"/>
          <w:szCs w:val="28"/>
        </w:rPr>
        <w:t xml:space="preserve">нахождения: ул. </w:t>
      </w:r>
      <w:r>
        <w:rPr>
          <w:sz w:val="28"/>
          <w:szCs w:val="28"/>
        </w:rPr>
        <w:t xml:space="preserve">Розы Люксембург, д. </w:t>
      </w:r>
      <w:smartTag w:uri="urn:schemas-microsoft-com:office:smarttags" w:element="metricconverter">
        <w:smartTagPr>
          <w:attr w:name="ProductID" w:val="51, г"/>
        </w:smartTagPr>
        <w:r>
          <w:rPr>
            <w:sz w:val="28"/>
            <w:szCs w:val="28"/>
          </w:rPr>
          <w:t>51, г</w:t>
        </w:r>
      </w:smartTag>
      <w:r>
        <w:rPr>
          <w:sz w:val="28"/>
          <w:szCs w:val="28"/>
        </w:rPr>
        <w:t>. Екатеринбург, 620026</w:t>
      </w:r>
      <w:r w:rsidRPr="009C5B75">
        <w:rPr>
          <w:sz w:val="28"/>
          <w:szCs w:val="28"/>
        </w:rPr>
        <w:t>)</w:t>
      </w:r>
      <w:r>
        <w:rPr>
          <w:sz w:val="28"/>
          <w:szCs w:val="28"/>
        </w:rPr>
        <w:t xml:space="preserve"> (</w:t>
      </w:r>
      <w:r w:rsidRPr="00AD2724">
        <w:rPr>
          <w:i/>
          <w:sz w:val="28"/>
          <w:szCs w:val="28"/>
        </w:rPr>
        <w:t>далее – ЗАО «ТД «ТМК»</w:t>
      </w:r>
      <w:r>
        <w:rPr>
          <w:sz w:val="28"/>
          <w:szCs w:val="28"/>
        </w:rPr>
        <w:t>);</w:t>
      </w:r>
      <w:proofErr w:type="gramEnd"/>
    </w:p>
    <w:p w:rsidR="009C7737" w:rsidRDefault="009C7737" w:rsidP="009C7737">
      <w:pPr>
        <w:pStyle w:val="a5"/>
        <w:spacing w:before="0" w:beforeAutospacing="0" w:after="0" w:afterAutospacing="0" w:line="288" w:lineRule="auto"/>
        <w:ind w:firstLine="709"/>
        <w:jc w:val="both"/>
        <w:rPr>
          <w:sz w:val="28"/>
          <w:szCs w:val="28"/>
        </w:rPr>
      </w:pPr>
      <w:proofErr w:type="gramStart"/>
      <w:r>
        <w:rPr>
          <w:sz w:val="28"/>
          <w:szCs w:val="28"/>
        </w:rPr>
        <w:t>- открытое акционерное общество «</w:t>
      </w:r>
      <w:proofErr w:type="spellStart"/>
      <w:r>
        <w:rPr>
          <w:sz w:val="28"/>
          <w:szCs w:val="28"/>
        </w:rPr>
        <w:t>ОМК-Сталь</w:t>
      </w:r>
      <w:proofErr w:type="spellEnd"/>
      <w:r>
        <w:rPr>
          <w:sz w:val="28"/>
          <w:szCs w:val="28"/>
        </w:rPr>
        <w:t xml:space="preserve">» (далее – </w:t>
      </w:r>
      <w:r w:rsidRPr="00074F8B">
        <w:rPr>
          <w:sz w:val="28"/>
          <w:szCs w:val="28"/>
        </w:rPr>
        <w:t>ОАО «</w:t>
      </w:r>
      <w:proofErr w:type="spellStart"/>
      <w:r w:rsidRPr="00074F8B">
        <w:rPr>
          <w:sz w:val="28"/>
          <w:szCs w:val="28"/>
        </w:rPr>
        <w:t>ОМК-Сталь</w:t>
      </w:r>
      <w:proofErr w:type="spellEnd"/>
      <w:r w:rsidRPr="00074F8B">
        <w:rPr>
          <w:sz w:val="28"/>
          <w:szCs w:val="28"/>
        </w:rPr>
        <w:t>»</w:t>
      </w:r>
      <w:r>
        <w:rPr>
          <w:sz w:val="28"/>
          <w:szCs w:val="28"/>
        </w:rPr>
        <w:t>)</w:t>
      </w:r>
      <w:r w:rsidRPr="00074F8B">
        <w:rPr>
          <w:sz w:val="28"/>
          <w:szCs w:val="28"/>
        </w:rPr>
        <w:t xml:space="preserve"> </w:t>
      </w:r>
      <w:r>
        <w:rPr>
          <w:sz w:val="28"/>
          <w:szCs w:val="28"/>
        </w:rPr>
        <w:t>(</w:t>
      </w:r>
      <w:r w:rsidRPr="00A12C6D">
        <w:rPr>
          <w:sz w:val="28"/>
          <w:szCs w:val="28"/>
        </w:rPr>
        <w:t>место нахождения:</w:t>
      </w:r>
      <w:proofErr w:type="gramEnd"/>
      <w:r w:rsidRPr="00A12C6D">
        <w:rPr>
          <w:sz w:val="28"/>
          <w:szCs w:val="28"/>
        </w:rPr>
        <w:t xml:space="preserve"> </w:t>
      </w:r>
      <w:proofErr w:type="spellStart"/>
      <w:proofErr w:type="gramStart"/>
      <w:r w:rsidRPr="00A12C6D">
        <w:rPr>
          <w:sz w:val="28"/>
          <w:szCs w:val="28"/>
        </w:rPr>
        <w:t>Озер</w:t>
      </w:r>
      <w:r>
        <w:rPr>
          <w:sz w:val="28"/>
          <w:szCs w:val="28"/>
        </w:rPr>
        <w:t>ковская</w:t>
      </w:r>
      <w:proofErr w:type="spellEnd"/>
      <w:r>
        <w:rPr>
          <w:sz w:val="28"/>
          <w:szCs w:val="28"/>
        </w:rPr>
        <w:t xml:space="preserve"> набережная, д.28, стр.1, </w:t>
      </w:r>
      <w:r w:rsidRPr="00A12C6D">
        <w:rPr>
          <w:sz w:val="28"/>
          <w:szCs w:val="28"/>
        </w:rPr>
        <w:t xml:space="preserve"> </w:t>
      </w:r>
      <w:r>
        <w:rPr>
          <w:sz w:val="28"/>
          <w:szCs w:val="28"/>
        </w:rPr>
        <w:t xml:space="preserve">г. </w:t>
      </w:r>
      <w:r w:rsidRPr="00A12C6D">
        <w:rPr>
          <w:sz w:val="28"/>
          <w:szCs w:val="28"/>
        </w:rPr>
        <w:t>Москва, 115184</w:t>
      </w:r>
      <w:r>
        <w:rPr>
          <w:sz w:val="28"/>
          <w:szCs w:val="28"/>
        </w:rPr>
        <w:t>) (</w:t>
      </w:r>
      <w:r w:rsidRPr="00060497">
        <w:rPr>
          <w:i/>
          <w:sz w:val="28"/>
          <w:szCs w:val="28"/>
        </w:rPr>
        <w:t>далее – ОАО «</w:t>
      </w:r>
      <w:proofErr w:type="spellStart"/>
      <w:r w:rsidRPr="00060497">
        <w:rPr>
          <w:i/>
          <w:sz w:val="28"/>
          <w:szCs w:val="28"/>
        </w:rPr>
        <w:t>ОМК-Сталь</w:t>
      </w:r>
      <w:proofErr w:type="spellEnd"/>
      <w:r w:rsidRPr="00060497">
        <w:rPr>
          <w:i/>
          <w:sz w:val="28"/>
          <w:szCs w:val="28"/>
        </w:rPr>
        <w:t>»</w:t>
      </w:r>
      <w:r>
        <w:rPr>
          <w:sz w:val="28"/>
          <w:szCs w:val="28"/>
        </w:rPr>
        <w:t>);</w:t>
      </w:r>
      <w:proofErr w:type="gramEnd"/>
    </w:p>
    <w:p w:rsidR="009C7737" w:rsidRDefault="009C7737" w:rsidP="009C7737">
      <w:pPr>
        <w:pStyle w:val="a5"/>
        <w:spacing w:before="0" w:beforeAutospacing="0" w:after="0" w:afterAutospacing="0" w:line="288" w:lineRule="auto"/>
        <w:ind w:firstLine="709"/>
        <w:jc w:val="both"/>
        <w:rPr>
          <w:sz w:val="28"/>
          <w:szCs w:val="28"/>
        </w:rPr>
      </w:pPr>
      <w:proofErr w:type="gramStart"/>
      <w:r>
        <w:rPr>
          <w:sz w:val="28"/>
          <w:szCs w:val="28"/>
        </w:rPr>
        <w:t>- закрытое акционерное общество</w:t>
      </w:r>
      <w:r w:rsidRPr="005515BC">
        <w:rPr>
          <w:sz w:val="28"/>
          <w:szCs w:val="28"/>
        </w:rPr>
        <w:t xml:space="preserve"> «Группа ЧТПЗ»</w:t>
      </w:r>
      <w:r w:rsidRPr="00CC474D">
        <w:rPr>
          <w:sz w:val="28"/>
          <w:szCs w:val="28"/>
        </w:rPr>
        <w:t xml:space="preserve"> </w:t>
      </w:r>
      <w:r w:rsidRPr="009C5B75">
        <w:rPr>
          <w:sz w:val="28"/>
          <w:szCs w:val="28"/>
        </w:rPr>
        <w:t>(место нахождения:</w:t>
      </w:r>
      <w:r>
        <w:rPr>
          <w:sz w:val="28"/>
          <w:szCs w:val="28"/>
        </w:rPr>
        <w:t xml:space="preserve"> ул. Щипок, д. 2, комн. </w:t>
      </w:r>
      <w:smartTag w:uri="urn:schemas-microsoft-com:office:smarttags" w:element="metricconverter">
        <w:smartTagPr>
          <w:attr w:name="ProductID" w:val="28, г"/>
        </w:smartTagPr>
        <w:r>
          <w:rPr>
            <w:sz w:val="28"/>
            <w:szCs w:val="28"/>
          </w:rPr>
          <w:t>28, г</w:t>
        </w:r>
      </w:smartTag>
      <w:r>
        <w:rPr>
          <w:sz w:val="28"/>
          <w:szCs w:val="28"/>
        </w:rPr>
        <w:t>. Москва, 115093</w:t>
      </w:r>
      <w:r w:rsidRPr="009C5B75">
        <w:rPr>
          <w:sz w:val="28"/>
          <w:szCs w:val="28"/>
        </w:rPr>
        <w:t>)</w:t>
      </w:r>
      <w:r>
        <w:rPr>
          <w:sz w:val="28"/>
          <w:szCs w:val="28"/>
        </w:rPr>
        <w:t xml:space="preserve"> (</w:t>
      </w:r>
      <w:r w:rsidRPr="00060497">
        <w:rPr>
          <w:i/>
          <w:sz w:val="28"/>
          <w:szCs w:val="28"/>
        </w:rPr>
        <w:t>далее – ЗАО «Группа ЧТПЗ»</w:t>
      </w:r>
      <w:r>
        <w:rPr>
          <w:sz w:val="28"/>
          <w:szCs w:val="28"/>
        </w:rPr>
        <w:t>);</w:t>
      </w:r>
      <w:proofErr w:type="gramEnd"/>
    </w:p>
    <w:p w:rsidR="009C7737" w:rsidRPr="00AE1C74" w:rsidRDefault="009C7737" w:rsidP="009C7737">
      <w:pPr>
        <w:pStyle w:val="a5"/>
        <w:spacing w:before="0" w:beforeAutospacing="0" w:after="0" w:afterAutospacing="0" w:line="288" w:lineRule="auto"/>
        <w:ind w:firstLine="709"/>
        <w:jc w:val="both"/>
        <w:rPr>
          <w:sz w:val="28"/>
          <w:szCs w:val="28"/>
        </w:rPr>
      </w:pPr>
      <w:proofErr w:type="gramStart"/>
      <w:r>
        <w:rPr>
          <w:sz w:val="28"/>
          <w:szCs w:val="28"/>
        </w:rPr>
        <w:t xml:space="preserve">- закрытое акционерное общество </w:t>
      </w:r>
      <w:r w:rsidRPr="00074F8B">
        <w:rPr>
          <w:sz w:val="28"/>
          <w:szCs w:val="28"/>
        </w:rPr>
        <w:t>«Ижорский трубный завод»</w:t>
      </w:r>
      <w:r>
        <w:rPr>
          <w:sz w:val="28"/>
          <w:szCs w:val="28"/>
        </w:rPr>
        <w:t xml:space="preserve"> (место нахождения: пр.</w:t>
      </w:r>
      <w:proofErr w:type="gramEnd"/>
      <w:r>
        <w:rPr>
          <w:sz w:val="28"/>
          <w:szCs w:val="28"/>
        </w:rPr>
        <w:t xml:space="preserve"> </w:t>
      </w:r>
      <w:proofErr w:type="gramStart"/>
      <w:r>
        <w:rPr>
          <w:sz w:val="28"/>
          <w:szCs w:val="28"/>
        </w:rPr>
        <w:t xml:space="preserve">Ленина, д. </w:t>
      </w:r>
      <w:smartTag w:uri="urn:schemas-microsoft-com:office:smarttags" w:element="metricconverter">
        <w:smartTagPr>
          <w:attr w:name="ProductID" w:val="1, г"/>
        </w:smartTagPr>
        <w:r>
          <w:rPr>
            <w:sz w:val="28"/>
            <w:szCs w:val="28"/>
          </w:rPr>
          <w:t>1, г</w:t>
        </w:r>
      </w:smartTag>
      <w:r>
        <w:rPr>
          <w:sz w:val="28"/>
          <w:szCs w:val="28"/>
        </w:rPr>
        <w:t>. Колпино, г. Санкт-Петербург, 196651) (</w:t>
      </w:r>
      <w:r w:rsidRPr="00060497">
        <w:rPr>
          <w:i/>
          <w:sz w:val="28"/>
          <w:szCs w:val="28"/>
        </w:rPr>
        <w:t>далее – ЗАО «ИТЗ»</w:t>
      </w:r>
      <w:r>
        <w:rPr>
          <w:sz w:val="28"/>
          <w:szCs w:val="28"/>
        </w:rPr>
        <w:t>);</w:t>
      </w:r>
      <w:proofErr w:type="gramEnd"/>
    </w:p>
    <w:p w:rsidR="009C7737" w:rsidRPr="0034244D" w:rsidRDefault="009C7737" w:rsidP="009C7737">
      <w:pPr>
        <w:pStyle w:val="a5"/>
        <w:spacing w:before="0" w:beforeAutospacing="0" w:after="0" w:afterAutospacing="0" w:line="288" w:lineRule="auto"/>
        <w:ind w:firstLine="709"/>
        <w:jc w:val="both"/>
        <w:rPr>
          <w:sz w:val="28"/>
          <w:szCs w:val="28"/>
        </w:rPr>
      </w:pPr>
      <w:proofErr w:type="gramStart"/>
      <w:r>
        <w:rPr>
          <w:sz w:val="28"/>
          <w:szCs w:val="28"/>
        </w:rPr>
        <w:t xml:space="preserve">- открытое акционерное общество «Челябинский трубопрокатный завод» </w:t>
      </w:r>
      <w:r w:rsidRPr="0034244D">
        <w:rPr>
          <w:sz w:val="28"/>
          <w:szCs w:val="28"/>
        </w:rPr>
        <w:t xml:space="preserve">(место нахождения: ул. Машиностроителей, </w:t>
      </w:r>
      <w:smartTag w:uri="urn:schemas-microsoft-com:office:smarttags" w:element="metricconverter">
        <w:smartTagPr>
          <w:attr w:name="ProductID" w:val="21, г"/>
        </w:smartTagPr>
        <w:r w:rsidRPr="0034244D">
          <w:rPr>
            <w:sz w:val="28"/>
            <w:szCs w:val="28"/>
          </w:rPr>
          <w:t>21, г</w:t>
        </w:r>
      </w:smartTag>
      <w:r w:rsidRPr="0034244D">
        <w:rPr>
          <w:sz w:val="28"/>
          <w:szCs w:val="28"/>
        </w:rPr>
        <w:t>. Челябинск, Челябинская область, 454129)</w:t>
      </w:r>
      <w:r>
        <w:rPr>
          <w:sz w:val="28"/>
          <w:szCs w:val="28"/>
        </w:rPr>
        <w:t xml:space="preserve"> (далее – </w:t>
      </w:r>
      <w:r w:rsidRPr="0034244D">
        <w:rPr>
          <w:sz w:val="28"/>
          <w:szCs w:val="28"/>
        </w:rPr>
        <w:t>ОАО «ЧТПЗ»</w:t>
      </w:r>
      <w:r>
        <w:rPr>
          <w:sz w:val="28"/>
          <w:szCs w:val="28"/>
        </w:rPr>
        <w:t>);</w:t>
      </w:r>
      <w:proofErr w:type="gramEnd"/>
    </w:p>
    <w:p w:rsidR="009C7737" w:rsidRPr="0034244D" w:rsidRDefault="009C7737" w:rsidP="009C7737">
      <w:pPr>
        <w:pStyle w:val="a5"/>
        <w:spacing w:before="0" w:beforeAutospacing="0" w:after="0" w:afterAutospacing="0" w:line="288" w:lineRule="auto"/>
        <w:ind w:firstLine="709"/>
        <w:jc w:val="both"/>
        <w:rPr>
          <w:sz w:val="28"/>
          <w:szCs w:val="28"/>
        </w:rPr>
      </w:pPr>
      <w:r>
        <w:rPr>
          <w:sz w:val="28"/>
          <w:szCs w:val="28"/>
        </w:rPr>
        <w:t>- закрытое акционерное общество Торговый дом «</w:t>
      </w:r>
      <w:proofErr w:type="spellStart"/>
      <w:r>
        <w:rPr>
          <w:sz w:val="28"/>
          <w:szCs w:val="28"/>
        </w:rPr>
        <w:t>Уралтрубосталь</w:t>
      </w:r>
      <w:proofErr w:type="spellEnd"/>
      <w:r>
        <w:rPr>
          <w:sz w:val="28"/>
          <w:szCs w:val="28"/>
        </w:rPr>
        <w:t xml:space="preserve">» </w:t>
      </w:r>
      <w:r w:rsidRPr="0034244D">
        <w:rPr>
          <w:sz w:val="28"/>
          <w:szCs w:val="28"/>
        </w:rPr>
        <w:t xml:space="preserve">(место нахождения: ул. Торговая, д. 1, строение </w:t>
      </w:r>
      <w:smartTag w:uri="urn:schemas-microsoft-com:office:smarttags" w:element="metricconverter">
        <w:smartTagPr>
          <w:attr w:name="ProductID" w:val="2, г"/>
        </w:smartTagPr>
        <w:r w:rsidRPr="0034244D">
          <w:rPr>
            <w:sz w:val="28"/>
            <w:szCs w:val="28"/>
          </w:rPr>
          <w:t>2, г</w:t>
        </w:r>
      </w:smartTag>
      <w:r w:rsidRPr="0034244D">
        <w:rPr>
          <w:sz w:val="28"/>
          <w:szCs w:val="28"/>
        </w:rPr>
        <w:t>. Первоуральск, Свердловская область, 623112)</w:t>
      </w:r>
      <w:r w:rsidRPr="00A30796">
        <w:rPr>
          <w:sz w:val="28"/>
          <w:szCs w:val="28"/>
        </w:rPr>
        <w:t xml:space="preserve"> </w:t>
      </w:r>
      <w:r>
        <w:rPr>
          <w:sz w:val="28"/>
          <w:szCs w:val="28"/>
        </w:rPr>
        <w:t>(</w:t>
      </w:r>
      <w:r w:rsidRPr="00A30796">
        <w:rPr>
          <w:i/>
          <w:sz w:val="28"/>
          <w:szCs w:val="28"/>
        </w:rPr>
        <w:t>далее –  ЗАО ТД «</w:t>
      </w:r>
      <w:proofErr w:type="spellStart"/>
      <w:r w:rsidRPr="00A30796">
        <w:rPr>
          <w:i/>
          <w:sz w:val="28"/>
          <w:szCs w:val="28"/>
        </w:rPr>
        <w:t>Уралтрубосталь</w:t>
      </w:r>
      <w:proofErr w:type="spellEnd"/>
      <w:r w:rsidRPr="00A30796">
        <w:rPr>
          <w:i/>
          <w:sz w:val="28"/>
          <w:szCs w:val="28"/>
        </w:rPr>
        <w:t>»</w:t>
      </w:r>
      <w:r>
        <w:rPr>
          <w:sz w:val="28"/>
          <w:szCs w:val="28"/>
        </w:rPr>
        <w:t>)</w:t>
      </w:r>
      <w:r w:rsidRPr="0034244D">
        <w:rPr>
          <w:sz w:val="28"/>
          <w:szCs w:val="28"/>
        </w:rPr>
        <w:t xml:space="preserve">; </w:t>
      </w:r>
    </w:p>
    <w:p w:rsidR="009C7737" w:rsidRPr="0034244D" w:rsidRDefault="009C7737" w:rsidP="009C7737">
      <w:pPr>
        <w:pStyle w:val="a5"/>
        <w:spacing w:before="0" w:beforeAutospacing="0" w:after="0" w:afterAutospacing="0" w:line="288" w:lineRule="auto"/>
        <w:ind w:firstLine="709"/>
        <w:jc w:val="both"/>
        <w:rPr>
          <w:sz w:val="28"/>
          <w:szCs w:val="28"/>
        </w:rPr>
      </w:pPr>
      <w:proofErr w:type="gramStart"/>
      <w:r>
        <w:rPr>
          <w:sz w:val="28"/>
          <w:szCs w:val="28"/>
        </w:rPr>
        <w:t xml:space="preserve">- закрытое акционерное общество  «Объединенная металлургическая компания» </w:t>
      </w:r>
      <w:r w:rsidRPr="0034244D">
        <w:rPr>
          <w:sz w:val="28"/>
          <w:szCs w:val="28"/>
        </w:rPr>
        <w:t>(место нахождения:</w:t>
      </w:r>
      <w:proofErr w:type="gramEnd"/>
      <w:r w:rsidRPr="0034244D">
        <w:rPr>
          <w:sz w:val="28"/>
          <w:szCs w:val="28"/>
        </w:rPr>
        <w:t xml:space="preserve"> </w:t>
      </w:r>
      <w:proofErr w:type="spellStart"/>
      <w:proofErr w:type="gramStart"/>
      <w:r w:rsidRPr="0034244D">
        <w:rPr>
          <w:sz w:val="28"/>
          <w:szCs w:val="28"/>
        </w:rPr>
        <w:t>Озерковская</w:t>
      </w:r>
      <w:proofErr w:type="spellEnd"/>
      <w:r w:rsidRPr="0034244D">
        <w:rPr>
          <w:sz w:val="28"/>
          <w:szCs w:val="28"/>
        </w:rPr>
        <w:t xml:space="preserve"> набережная, д. 28, стр. </w:t>
      </w:r>
      <w:smartTag w:uri="urn:schemas-microsoft-com:office:smarttags" w:element="metricconverter">
        <w:smartTagPr>
          <w:attr w:name="ProductID" w:val="1, г"/>
        </w:smartTagPr>
        <w:r w:rsidRPr="0034244D">
          <w:rPr>
            <w:sz w:val="28"/>
            <w:szCs w:val="28"/>
          </w:rPr>
          <w:t>1, г</w:t>
        </w:r>
      </w:smartTag>
      <w:r w:rsidRPr="0034244D">
        <w:rPr>
          <w:sz w:val="28"/>
          <w:szCs w:val="28"/>
        </w:rPr>
        <w:t>. Москва, 115184)</w:t>
      </w:r>
      <w:r w:rsidRPr="00F36E5E">
        <w:rPr>
          <w:sz w:val="28"/>
          <w:szCs w:val="28"/>
        </w:rPr>
        <w:t xml:space="preserve"> </w:t>
      </w:r>
      <w:r>
        <w:rPr>
          <w:sz w:val="28"/>
          <w:szCs w:val="28"/>
        </w:rPr>
        <w:t>(</w:t>
      </w:r>
      <w:r w:rsidRPr="00F36E5E">
        <w:rPr>
          <w:i/>
          <w:sz w:val="28"/>
          <w:szCs w:val="28"/>
        </w:rPr>
        <w:t>далее – ЗАО «ОМК»</w:t>
      </w:r>
      <w:r>
        <w:rPr>
          <w:sz w:val="28"/>
          <w:szCs w:val="28"/>
        </w:rPr>
        <w:t>);</w:t>
      </w:r>
      <w:proofErr w:type="gramEnd"/>
    </w:p>
    <w:p w:rsidR="009C7737" w:rsidRPr="0034244D" w:rsidRDefault="009C7737" w:rsidP="009C7737">
      <w:pPr>
        <w:pStyle w:val="a5"/>
        <w:spacing w:before="0" w:beforeAutospacing="0" w:after="0" w:afterAutospacing="0" w:line="288" w:lineRule="auto"/>
        <w:ind w:firstLine="709"/>
        <w:jc w:val="both"/>
        <w:rPr>
          <w:sz w:val="28"/>
          <w:szCs w:val="28"/>
        </w:rPr>
      </w:pPr>
      <w:r>
        <w:rPr>
          <w:sz w:val="28"/>
          <w:szCs w:val="28"/>
        </w:rPr>
        <w:t>- открытое акционерное общество «</w:t>
      </w:r>
      <w:proofErr w:type="spellStart"/>
      <w:r>
        <w:rPr>
          <w:sz w:val="28"/>
          <w:szCs w:val="28"/>
        </w:rPr>
        <w:t>Выксунский</w:t>
      </w:r>
      <w:proofErr w:type="spellEnd"/>
      <w:r>
        <w:rPr>
          <w:sz w:val="28"/>
          <w:szCs w:val="28"/>
        </w:rPr>
        <w:t xml:space="preserve"> металлургический завод» </w:t>
      </w:r>
      <w:r w:rsidRPr="0034244D">
        <w:rPr>
          <w:sz w:val="28"/>
          <w:szCs w:val="28"/>
        </w:rPr>
        <w:t xml:space="preserve">(место нахождения: ул. Братьев </w:t>
      </w:r>
      <w:proofErr w:type="spellStart"/>
      <w:r w:rsidRPr="0034244D">
        <w:rPr>
          <w:sz w:val="28"/>
          <w:szCs w:val="28"/>
        </w:rPr>
        <w:t>Баташевых</w:t>
      </w:r>
      <w:proofErr w:type="spellEnd"/>
      <w:r w:rsidRPr="0034244D">
        <w:rPr>
          <w:sz w:val="28"/>
          <w:szCs w:val="28"/>
        </w:rPr>
        <w:t xml:space="preserve">, д. </w:t>
      </w:r>
      <w:smartTag w:uri="urn:schemas-microsoft-com:office:smarttags" w:element="metricconverter">
        <w:smartTagPr>
          <w:attr w:name="ProductID" w:val="45, г"/>
        </w:smartTagPr>
        <w:r w:rsidRPr="0034244D">
          <w:rPr>
            <w:sz w:val="28"/>
            <w:szCs w:val="28"/>
          </w:rPr>
          <w:t>45, г</w:t>
        </w:r>
      </w:smartTag>
      <w:r w:rsidRPr="0034244D">
        <w:rPr>
          <w:sz w:val="28"/>
          <w:szCs w:val="28"/>
        </w:rPr>
        <w:t xml:space="preserve">. Выкса, </w:t>
      </w:r>
      <w:r>
        <w:rPr>
          <w:sz w:val="28"/>
          <w:szCs w:val="28"/>
        </w:rPr>
        <w:t>Нижегородская область, 607060)</w:t>
      </w:r>
      <w:r w:rsidRPr="00F36E5E">
        <w:rPr>
          <w:sz w:val="28"/>
          <w:szCs w:val="28"/>
        </w:rPr>
        <w:t xml:space="preserve"> </w:t>
      </w:r>
      <w:r>
        <w:rPr>
          <w:sz w:val="28"/>
          <w:szCs w:val="28"/>
        </w:rPr>
        <w:t>(</w:t>
      </w:r>
      <w:r w:rsidRPr="00F36E5E">
        <w:rPr>
          <w:i/>
          <w:sz w:val="28"/>
          <w:szCs w:val="28"/>
        </w:rPr>
        <w:t>далее – ОАО «ВМЗ»</w:t>
      </w:r>
      <w:r>
        <w:rPr>
          <w:sz w:val="28"/>
          <w:szCs w:val="28"/>
        </w:rPr>
        <w:t>),</w:t>
      </w:r>
    </w:p>
    <w:p w:rsidR="009C7737" w:rsidRPr="00423071" w:rsidRDefault="009C7737" w:rsidP="009C7737">
      <w:pPr>
        <w:spacing w:line="288" w:lineRule="auto"/>
        <w:ind w:firstLine="709"/>
        <w:jc w:val="both"/>
        <w:rPr>
          <w:szCs w:val="28"/>
        </w:rPr>
      </w:pPr>
    </w:p>
    <w:p w:rsidR="009C7737" w:rsidRPr="00423071" w:rsidRDefault="009C7737" w:rsidP="009C7737">
      <w:pPr>
        <w:spacing w:line="288" w:lineRule="auto"/>
        <w:ind w:firstLine="709"/>
        <w:jc w:val="center"/>
        <w:rPr>
          <w:szCs w:val="28"/>
        </w:rPr>
      </w:pPr>
      <w:r w:rsidRPr="00423071">
        <w:rPr>
          <w:szCs w:val="28"/>
        </w:rPr>
        <w:t>УСТАНОВИЛА:</w:t>
      </w:r>
    </w:p>
    <w:p w:rsidR="009C7737" w:rsidRDefault="009C7737" w:rsidP="009C7737">
      <w:pPr>
        <w:pStyle w:val="ConsNormal"/>
        <w:widowControl/>
        <w:spacing w:line="288" w:lineRule="auto"/>
        <w:ind w:right="0" w:firstLine="0"/>
        <w:jc w:val="center"/>
        <w:rPr>
          <w:rFonts w:ascii="Times New Roman" w:hAnsi="Times New Roman" w:cs="Times New Roman"/>
          <w:sz w:val="28"/>
          <w:szCs w:val="28"/>
        </w:rPr>
      </w:pPr>
    </w:p>
    <w:p w:rsidR="009C7737" w:rsidRDefault="009C7737" w:rsidP="009C7737">
      <w:pPr>
        <w:spacing w:line="288" w:lineRule="auto"/>
        <w:ind w:firstLine="709"/>
        <w:jc w:val="both"/>
        <w:rPr>
          <w:szCs w:val="28"/>
        </w:rPr>
      </w:pPr>
      <w:r w:rsidRPr="00423071">
        <w:rPr>
          <w:b/>
          <w:szCs w:val="28"/>
          <w:lang w:val="en-US"/>
        </w:rPr>
        <w:t>I</w:t>
      </w:r>
      <w:r w:rsidRPr="00423071">
        <w:rPr>
          <w:b/>
          <w:szCs w:val="28"/>
        </w:rPr>
        <w:t xml:space="preserve">. </w:t>
      </w:r>
      <w:r w:rsidRPr="00423071">
        <w:rPr>
          <w:szCs w:val="28"/>
        </w:rPr>
        <w:t>Основанием для возбуждения дела № 1 1</w:t>
      </w:r>
      <w:r>
        <w:rPr>
          <w:szCs w:val="28"/>
        </w:rPr>
        <w:t>1/19</w:t>
      </w:r>
      <w:r w:rsidRPr="00423071">
        <w:rPr>
          <w:szCs w:val="28"/>
        </w:rPr>
        <w:t xml:space="preserve">7-11 в отношении </w:t>
      </w:r>
      <w:r w:rsidRPr="00074F8B">
        <w:rPr>
          <w:szCs w:val="28"/>
        </w:rPr>
        <w:t>ЗАО «ТД «ТМК», ОАО «</w:t>
      </w:r>
      <w:proofErr w:type="spellStart"/>
      <w:r w:rsidRPr="00074F8B">
        <w:rPr>
          <w:szCs w:val="28"/>
        </w:rPr>
        <w:t>ОМК-Сталь</w:t>
      </w:r>
      <w:proofErr w:type="spellEnd"/>
      <w:r w:rsidRPr="00074F8B">
        <w:rPr>
          <w:szCs w:val="28"/>
        </w:rPr>
        <w:t>», ЗАО «Группа ЧТПЗ», ЗАО «</w:t>
      </w:r>
      <w:r>
        <w:rPr>
          <w:szCs w:val="28"/>
        </w:rPr>
        <w:t>ИТЗ</w:t>
      </w:r>
      <w:r w:rsidRPr="00074F8B">
        <w:rPr>
          <w:szCs w:val="28"/>
        </w:rPr>
        <w:t>»</w:t>
      </w:r>
      <w:r>
        <w:rPr>
          <w:szCs w:val="28"/>
        </w:rPr>
        <w:t xml:space="preserve"> </w:t>
      </w:r>
      <w:r w:rsidRPr="00423071">
        <w:rPr>
          <w:szCs w:val="28"/>
        </w:rPr>
        <w:t xml:space="preserve">послужили </w:t>
      </w:r>
      <w:r w:rsidRPr="007D10D5">
        <w:rPr>
          <w:szCs w:val="28"/>
        </w:rPr>
        <w:t>материалы</w:t>
      </w:r>
      <w:r>
        <w:rPr>
          <w:szCs w:val="28"/>
        </w:rPr>
        <w:t xml:space="preserve">, полученные в рамках </w:t>
      </w:r>
      <w:r w:rsidRPr="007D10D5">
        <w:rPr>
          <w:szCs w:val="28"/>
        </w:rPr>
        <w:t>внепланов</w:t>
      </w:r>
      <w:r>
        <w:rPr>
          <w:szCs w:val="28"/>
        </w:rPr>
        <w:t>ой</w:t>
      </w:r>
      <w:r w:rsidRPr="007D10D5">
        <w:rPr>
          <w:szCs w:val="28"/>
        </w:rPr>
        <w:t xml:space="preserve"> выездн</w:t>
      </w:r>
      <w:r>
        <w:rPr>
          <w:szCs w:val="28"/>
        </w:rPr>
        <w:t>ой</w:t>
      </w:r>
      <w:r w:rsidRPr="007D10D5">
        <w:rPr>
          <w:szCs w:val="28"/>
        </w:rPr>
        <w:t xml:space="preserve"> проверк</w:t>
      </w:r>
      <w:r>
        <w:rPr>
          <w:szCs w:val="28"/>
        </w:rPr>
        <w:t>и</w:t>
      </w:r>
      <w:r w:rsidRPr="007D10D5">
        <w:rPr>
          <w:szCs w:val="28"/>
        </w:rPr>
        <w:t xml:space="preserve"> в отношении </w:t>
      </w:r>
      <w:r>
        <w:rPr>
          <w:szCs w:val="28"/>
        </w:rPr>
        <w:t>общества с ограниченной ответственностью «Северный Европейский Трубный проект» (далее – ООО «СЕТП»)</w:t>
      </w:r>
      <w:r w:rsidRPr="007D10D5">
        <w:rPr>
          <w:szCs w:val="28"/>
        </w:rPr>
        <w:t>, проведенн</w:t>
      </w:r>
      <w:r>
        <w:rPr>
          <w:szCs w:val="28"/>
        </w:rPr>
        <w:t>ой</w:t>
      </w:r>
      <w:r w:rsidRPr="007D10D5">
        <w:rPr>
          <w:szCs w:val="28"/>
        </w:rPr>
        <w:t xml:space="preserve"> в соответствии с приказом ФАС России от </w:t>
      </w:r>
      <w:r>
        <w:rPr>
          <w:szCs w:val="28"/>
        </w:rPr>
        <w:t>29</w:t>
      </w:r>
      <w:r w:rsidRPr="006D2A44">
        <w:rPr>
          <w:szCs w:val="28"/>
        </w:rPr>
        <w:t xml:space="preserve">.09.2011 № </w:t>
      </w:r>
      <w:r>
        <w:rPr>
          <w:szCs w:val="28"/>
        </w:rPr>
        <w:t>678.</w:t>
      </w:r>
    </w:p>
    <w:p w:rsidR="009C7737" w:rsidRDefault="009C7737" w:rsidP="009C7737">
      <w:pPr>
        <w:pStyle w:val="21"/>
        <w:spacing w:line="288" w:lineRule="auto"/>
        <w:ind w:firstLine="709"/>
        <w:rPr>
          <w:szCs w:val="28"/>
        </w:rPr>
      </w:pPr>
      <w:proofErr w:type="gramStart"/>
      <w:r>
        <w:rPr>
          <w:szCs w:val="28"/>
        </w:rPr>
        <w:t xml:space="preserve">В ходе проведения указанной проверки ФАС России выявлены документы, в соответствии с которыми российские  производители труб большого диаметра </w:t>
      </w:r>
      <w:r>
        <w:rPr>
          <w:szCs w:val="28"/>
        </w:rPr>
        <w:lastRenderedPageBreak/>
        <w:t>либо их представители</w:t>
      </w:r>
      <w:r w:rsidRPr="00C90433">
        <w:rPr>
          <w:szCs w:val="28"/>
        </w:rPr>
        <w:t xml:space="preserve"> </w:t>
      </w:r>
      <w:r>
        <w:rPr>
          <w:szCs w:val="28"/>
        </w:rPr>
        <w:t>подписывали</w:t>
      </w:r>
      <w:r w:rsidRPr="00A357F4">
        <w:rPr>
          <w:szCs w:val="28"/>
        </w:rPr>
        <w:t xml:space="preserve"> графики поставок труб большого </w:t>
      </w:r>
      <w:r>
        <w:rPr>
          <w:szCs w:val="28"/>
        </w:rPr>
        <w:t>диаметра на объекты ОАО «Газпром»</w:t>
      </w:r>
      <w:r w:rsidRPr="00FE1A53">
        <w:rPr>
          <w:szCs w:val="28"/>
        </w:rPr>
        <w:t xml:space="preserve"> </w:t>
      </w:r>
      <w:r w:rsidRPr="00C90433">
        <w:rPr>
          <w:szCs w:val="28"/>
        </w:rPr>
        <w:t xml:space="preserve">до проведения закупок </w:t>
      </w:r>
      <w:r>
        <w:rPr>
          <w:szCs w:val="28"/>
        </w:rPr>
        <w:t>труб большого диаметра</w:t>
      </w:r>
      <w:r w:rsidRPr="00C90433">
        <w:rPr>
          <w:szCs w:val="28"/>
        </w:rPr>
        <w:t xml:space="preserve"> централизованными поставщиками ОАО «Газпром» в период с 2008 года по 2011 год</w:t>
      </w:r>
      <w:r>
        <w:rPr>
          <w:szCs w:val="28"/>
        </w:rPr>
        <w:t xml:space="preserve">, либо </w:t>
      </w:r>
      <w:r w:rsidRPr="00C90433">
        <w:rPr>
          <w:szCs w:val="28"/>
        </w:rPr>
        <w:t>в рамках исполнения заключенных между непосредственными поставщиками труб большого диаметра</w:t>
      </w:r>
      <w:proofErr w:type="gramEnd"/>
      <w:r w:rsidRPr="00C90433">
        <w:rPr>
          <w:szCs w:val="28"/>
        </w:rPr>
        <w:t xml:space="preserve"> (</w:t>
      </w:r>
      <w:proofErr w:type="gramStart"/>
      <w:r w:rsidRPr="00C90433">
        <w:rPr>
          <w:szCs w:val="28"/>
        </w:rPr>
        <w:t>ООО «СЕТП», ООО «</w:t>
      </w:r>
      <w:proofErr w:type="spellStart"/>
      <w:r w:rsidRPr="00C90433">
        <w:rPr>
          <w:szCs w:val="28"/>
        </w:rPr>
        <w:t>СтройПромДеталь</w:t>
      </w:r>
      <w:proofErr w:type="spellEnd"/>
      <w:r w:rsidRPr="00C90433">
        <w:rPr>
          <w:szCs w:val="28"/>
        </w:rPr>
        <w:t xml:space="preserve">», ООО «ТД Трубопровод») и дочерними предприятиями ОАО «Газпром» договоров на поставку указанной продукции. </w:t>
      </w:r>
      <w:proofErr w:type="gramEnd"/>
    </w:p>
    <w:p w:rsidR="009C7737" w:rsidRPr="00C90433" w:rsidRDefault="009C7737" w:rsidP="009C7737">
      <w:pPr>
        <w:pStyle w:val="21"/>
        <w:spacing w:line="288" w:lineRule="auto"/>
        <w:ind w:firstLine="709"/>
        <w:rPr>
          <w:szCs w:val="28"/>
        </w:rPr>
      </w:pPr>
      <w:r w:rsidRPr="00C90433">
        <w:rPr>
          <w:szCs w:val="28"/>
        </w:rPr>
        <w:t xml:space="preserve">При </w:t>
      </w:r>
      <w:r>
        <w:rPr>
          <w:szCs w:val="28"/>
        </w:rPr>
        <w:t xml:space="preserve">этом прямые договоры на поставку трубной продукции </w:t>
      </w:r>
      <w:r w:rsidRPr="00C90433">
        <w:rPr>
          <w:szCs w:val="28"/>
        </w:rPr>
        <w:t>между дочерними предприятиями ОАО «Газпром» и российскими производителями труб большого диаметра</w:t>
      </w:r>
      <w:r>
        <w:rPr>
          <w:szCs w:val="28"/>
        </w:rPr>
        <w:t xml:space="preserve"> либо их представителями</w:t>
      </w:r>
      <w:r w:rsidRPr="00981D5D">
        <w:rPr>
          <w:szCs w:val="28"/>
        </w:rPr>
        <w:t xml:space="preserve"> </w:t>
      </w:r>
      <w:r>
        <w:rPr>
          <w:szCs w:val="28"/>
        </w:rPr>
        <w:t>не заключались</w:t>
      </w:r>
      <w:r w:rsidRPr="00C90433">
        <w:rPr>
          <w:szCs w:val="28"/>
        </w:rPr>
        <w:t>.</w:t>
      </w:r>
    </w:p>
    <w:p w:rsidR="009C7737" w:rsidRDefault="009C7737" w:rsidP="009C7737">
      <w:pPr>
        <w:pStyle w:val="21"/>
        <w:spacing w:line="288" w:lineRule="auto"/>
        <w:ind w:firstLine="709"/>
        <w:rPr>
          <w:szCs w:val="28"/>
        </w:rPr>
      </w:pPr>
      <w:r>
        <w:rPr>
          <w:szCs w:val="28"/>
        </w:rPr>
        <w:t xml:space="preserve">Поставки труб большого диаметра на объекты ОАО «Газпром» в указанных графиках были разделены между российскими трубными компаниями по территориальному принципу (в зависимости от наименования проекта газопровода), объему, ассортименту реализуемых товаров (в зависимости от размеров и классов прочности труб большого диаметра). </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sidRPr="00677DC4">
        <w:rPr>
          <w:rFonts w:ascii="Times New Roman" w:hAnsi="Times New Roman"/>
          <w:sz w:val="28"/>
          <w:szCs w:val="28"/>
          <w:lang w:eastAsia="ru-RU"/>
        </w:rPr>
        <w:t>На основании изложенных фактов</w:t>
      </w:r>
      <w:r>
        <w:rPr>
          <w:rFonts w:ascii="Times New Roman" w:hAnsi="Times New Roman"/>
          <w:sz w:val="28"/>
          <w:szCs w:val="28"/>
          <w:lang w:eastAsia="ru-RU"/>
        </w:rPr>
        <w:t>,</w:t>
      </w:r>
      <w:r w:rsidRPr="00677DC4">
        <w:rPr>
          <w:rFonts w:ascii="Times New Roman" w:hAnsi="Times New Roman"/>
          <w:sz w:val="28"/>
          <w:szCs w:val="28"/>
          <w:lang w:eastAsia="ru-RU"/>
        </w:rPr>
        <w:t xml:space="preserve"> ФАС России 26 октября </w:t>
      </w:r>
      <w:smartTag w:uri="urn:schemas-microsoft-com:office:smarttags" w:element="metricconverter">
        <w:smartTagPr>
          <w:attr w:name="ProductID" w:val="2011 г"/>
        </w:smartTagPr>
        <w:r w:rsidRPr="00677DC4">
          <w:rPr>
            <w:rFonts w:ascii="Times New Roman" w:hAnsi="Times New Roman"/>
            <w:sz w:val="28"/>
            <w:szCs w:val="28"/>
            <w:lang w:eastAsia="ru-RU"/>
          </w:rPr>
          <w:t>2011 г</w:t>
        </w:r>
        <w:r>
          <w:rPr>
            <w:rFonts w:ascii="Times New Roman" w:hAnsi="Times New Roman"/>
            <w:sz w:val="28"/>
            <w:szCs w:val="28"/>
            <w:lang w:eastAsia="ru-RU"/>
          </w:rPr>
          <w:t>ода</w:t>
        </w:r>
      </w:smartTag>
      <w:r w:rsidRPr="00677DC4">
        <w:rPr>
          <w:rFonts w:ascii="Times New Roman" w:hAnsi="Times New Roman"/>
          <w:sz w:val="28"/>
          <w:szCs w:val="28"/>
          <w:lang w:eastAsia="ru-RU"/>
        </w:rPr>
        <w:t xml:space="preserve"> приказом № 742 возбуждено дело № 1 11/197-11 по признакам нарушения </w:t>
      </w:r>
      <w:r w:rsidRPr="00677DC4">
        <w:rPr>
          <w:rFonts w:ascii="Times New Roman" w:hAnsi="Times New Roman"/>
          <w:sz w:val="28"/>
          <w:szCs w:val="28"/>
        </w:rPr>
        <w:t>ЗАО «ТД «ТМК», ОАО «</w:t>
      </w:r>
      <w:proofErr w:type="spellStart"/>
      <w:r w:rsidRPr="00677DC4">
        <w:rPr>
          <w:rFonts w:ascii="Times New Roman" w:hAnsi="Times New Roman"/>
          <w:sz w:val="28"/>
          <w:szCs w:val="28"/>
        </w:rPr>
        <w:t>ОМК-Сталь</w:t>
      </w:r>
      <w:proofErr w:type="spellEnd"/>
      <w:r w:rsidRPr="00677DC4">
        <w:rPr>
          <w:rFonts w:ascii="Times New Roman" w:hAnsi="Times New Roman"/>
          <w:sz w:val="28"/>
          <w:szCs w:val="28"/>
        </w:rPr>
        <w:t xml:space="preserve">», ЗАО «Группа ЧТПЗ», ЗАО «ИТЗ» </w:t>
      </w:r>
      <w:r>
        <w:rPr>
          <w:rFonts w:ascii="Times New Roman" w:hAnsi="Times New Roman"/>
          <w:sz w:val="28"/>
          <w:szCs w:val="28"/>
        </w:rPr>
        <w:t xml:space="preserve">пункта 3 </w:t>
      </w:r>
      <w:r w:rsidRPr="00677DC4">
        <w:rPr>
          <w:rFonts w:ascii="Times New Roman" w:hAnsi="Times New Roman"/>
          <w:sz w:val="28"/>
          <w:szCs w:val="28"/>
        </w:rPr>
        <w:t xml:space="preserve">части </w:t>
      </w:r>
      <w:r>
        <w:rPr>
          <w:rFonts w:ascii="Times New Roman" w:hAnsi="Times New Roman"/>
          <w:sz w:val="28"/>
          <w:szCs w:val="28"/>
        </w:rPr>
        <w:t>1</w:t>
      </w:r>
      <w:r w:rsidRPr="00677DC4">
        <w:rPr>
          <w:rFonts w:ascii="Times New Roman" w:hAnsi="Times New Roman"/>
          <w:sz w:val="28"/>
          <w:szCs w:val="28"/>
        </w:rPr>
        <w:t xml:space="preserve"> статьи 11 Закона о защите конкуренции.</w:t>
      </w:r>
    </w:p>
    <w:p w:rsidR="009C7737" w:rsidRPr="00843C5C"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 xml:space="preserve">В рамках рассмотрения дела № 1 11/197-11 в соответствии с приказом ФАС России от 28.04.2010 № 220 «Об утверждении </w:t>
      </w:r>
      <w:proofErr w:type="gramStart"/>
      <w:r>
        <w:rPr>
          <w:rFonts w:ascii="Times New Roman" w:hAnsi="Times New Roman"/>
          <w:sz w:val="28"/>
          <w:szCs w:val="28"/>
        </w:rPr>
        <w:t>Порядка проведения анализа состояния конкуренции</w:t>
      </w:r>
      <w:proofErr w:type="gramEnd"/>
      <w:r>
        <w:rPr>
          <w:rFonts w:ascii="Times New Roman" w:hAnsi="Times New Roman"/>
          <w:sz w:val="28"/>
          <w:szCs w:val="28"/>
        </w:rPr>
        <w:t xml:space="preserve"> на товарном рынке» проведен анализ рынка электросварных труб  большого диаметра, предназначенных для строительства/ремонта магистральных трубопроводов. Указанный анализ рынка приобщен к материалам дела № 1 11/197-11.</w:t>
      </w:r>
    </w:p>
    <w:p w:rsidR="009C7737" w:rsidRPr="00E67D6A"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proofErr w:type="gramStart"/>
      <w:r w:rsidRPr="00E67D6A">
        <w:rPr>
          <w:rFonts w:ascii="Times New Roman" w:hAnsi="Times New Roman"/>
          <w:sz w:val="28"/>
          <w:szCs w:val="28"/>
        </w:rPr>
        <w:t>В ходе рассмотрения дела № 1 11/197-11 о нарушении антимонопольного законодательства Комиссией ФАС России в действиях ОАО «ЧТПЗ», ЗАО ТД «</w:t>
      </w:r>
      <w:proofErr w:type="spellStart"/>
      <w:r w:rsidRPr="00E67D6A">
        <w:rPr>
          <w:rFonts w:ascii="Times New Roman" w:hAnsi="Times New Roman"/>
          <w:sz w:val="28"/>
          <w:szCs w:val="28"/>
        </w:rPr>
        <w:t>Уралтрубосталь</w:t>
      </w:r>
      <w:proofErr w:type="spellEnd"/>
      <w:r w:rsidRPr="00E67D6A">
        <w:rPr>
          <w:rFonts w:ascii="Times New Roman" w:hAnsi="Times New Roman"/>
          <w:sz w:val="28"/>
          <w:szCs w:val="28"/>
        </w:rPr>
        <w:t>», ЗАО «ОМК», ОАО «ВМЗ» выявлены признаки нарушения пункта 3 части 1 статьи 11 Закона о защите конкуренции, выразившиеся в заключении и исполнении соглашений, которые могли привести к разделу товарного рынка по территориальному принципу, объему продажи товаров, ассортименту реализуемых товаров</w:t>
      </w:r>
      <w:proofErr w:type="gramEnd"/>
      <w:r w:rsidRPr="00E67D6A">
        <w:rPr>
          <w:rFonts w:ascii="Times New Roman" w:hAnsi="Times New Roman"/>
          <w:sz w:val="28"/>
          <w:szCs w:val="28"/>
        </w:rPr>
        <w:t xml:space="preserve"> и составу поставщиков</w:t>
      </w:r>
      <w:r>
        <w:rPr>
          <w:rFonts w:ascii="Times New Roman" w:hAnsi="Times New Roman"/>
          <w:sz w:val="28"/>
          <w:szCs w:val="28"/>
        </w:rPr>
        <w:t xml:space="preserve">. </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sidRPr="00744684">
        <w:rPr>
          <w:rFonts w:ascii="Times New Roman" w:hAnsi="Times New Roman"/>
          <w:sz w:val="28"/>
          <w:szCs w:val="28"/>
        </w:rPr>
        <w:t>В связи с этим, определением ФАС России  от 24 апреля 2012 года (исх. ФАС России от 26.04.2012 № АЦ/13138</w:t>
      </w:r>
      <w:r w:rsidRPr="00E67D6A">
        <w:rPr>
          <w:rFonts w:ascii="Times New Roman" w:hAnsi="Times New Roman"/>
          <w:sz w:val="28"/>
          <w:szCs w:val="28"/>
        </w:rPr>
        <w:t xml:space="preserve">) </w:t>
      </w:r>
      <w:r>
        <w:rPr>
          <w:rFonts w:ascii="Times New Roman" w:hAnsi="Times New Roman"/>
          <w:sz w:val="28"/>
          <w:szCs w:val="28"/>
        </w:rPr>
        <w:t>указанные хозяйствующие субъекты</w:t>
      </w:r>
      <w:r>
        <w:rPr>
          <w:szCs w:val="28"/>
        </w:rPr>
        <w:t xml:space="preserve"> </w:t>
      </w:r>
      <w:r>
        <w:rPr>
          <w:rFonts w:ascii="Times New Roman" w:hAnsi="Times New Roman"/>
          <w:sz w:val="28"/>
          <w:szCs w:val="28"/>
        </w:rPr>
        <w:t>привлечены в качестве ответчиков по делу № 1 11/197-11 о нарушении антимонопольного законодательства.</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 xml:space="preserve">Определением ФАС России от 26 июля 2012 года  № АЦ/23856 </w:t>
      </w:r>
      <w:r w:rsidRPr="003B27E2">
        <w:rPr>
          <w:rFonts w:ascii="Times New Roman" w:hAnsi="Times New Roman"/>
          <w:sz w:val="28"/>
          <w:szCs w:val="28"/>
        </w:rPr>
        <w:t>рассмотрение дела № 1 11/197-11</w:t>
      </w:r>
      <w:r>
        <w:rPr>
          <w:rFonts w:ascii="Times New Roman" w:hAnsi="Times New Roman"/>
          <w:sz w:val="28"/>
          <w:szCs w:val="28"/>
        </w:rPr>
        <w:t xml:space="preserve"> было</w:t>
      </w:r>
      <w:r w:rsidRPr="003B27E2">
        <w:rPr>
          <w:rFonts w:ascii="Times New Roman" w:hAnsi="Times New Roman"/>
          <w:sz w:val="28"/>
          <w:szCs w:val="28"/>
        </w:rPr>
        <w:t xml:space="preserve"> приостан</w:t>
      </w:r>
      <w:r>
        <w:rPr>
          <w:rFonts w:ascii="Times New Roman" w:hAnsi="Times New Roman"/>
          <w:sz w:val="28"/>
          <w:szCs w:val="28"/>
        </w:rPr>
        <w:t>овлено</w:t>
      </w:r>
      <w:r w:rsidRPr="003B27E2">
        <w:rPr>
          <w:rFonts w:ascii="Times New Roman" w:hAnsi="Times New Roman"/>
          <w:sz w:val="28"/>
          <w:szCs w:val="28"/>
        </w:rPr>
        <w:t xml:space="preserve"> до получения результатов экспертизы по выявлению возможных </w:t>
      </w:r>
      <w:proofErr w:type="gramStart"/>
      <w:r w:rsidRPr="003B27E2">
        <w:rPr>
          <w:rFonts w:ascii="Times New Roman" w:hAnsi="Times New Roman"/>
          <w:sz w:val="28"/>
          <w:szCs w:val="28"/>
        </w:rPr>
        <w:t>способов организации закупок труб большого диаметра</w:t>
      </w:r>
      <w:proofErr w:type="gramEnd"/>
      <w:r w:rsidRPr="003B27E2">
        <w:rPr>
          <w:rFonts w:ascii="Times New Roman" w:hAnsi="Times New Roman"/>
          <w:sz w:val="28"/>
          <w:szCs w:val="28"/>
        </w:rPr>
        <w:t xml:space="preserve"> для строительства магистральных газопроводов (ОАО «Газпром») и оценке их влияния на состояние конкуренции на рынке труб большого диаметра</w:t>
      </w:r>
      <w:r>
        <w:rPr>
          <w:rFonts w:ascii="Times New Roman" w:hAnsi="Times New Roman"/>
          <w:sz w:val="28"/>
          <w:szCs w:val="28"/>
        </w:rPr>
        <w:t>.</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Определением ФАС России от 04.03.2013 № АЦ/7643/13 рассмотрение дела № 1 11/197-11</w:t>
      </w:r>
      <w:r w:rsidRPr="009B29F8">
        <w:rPr>
          <w:rFonts w:ascii="Times New Roman" w:hAnsi="Times New Roman"/>
          <w:sz w:val="28"/>
          <w:szCs w:val="28"/>
        </w:rPr>
        <w:t xml:space="preserve"> </w:t>
      </w:r>
      <w:r>
        <w:rPr>
          <w:rFonts w:ascii="Times New Roman" w:hAnsi="Times New Roman"/>
          <w:sz w:val="28"/>
          <w:szCs w:val="28"/>
        </w:rPr>
        <w:t>возобновлено.</w:t>
      </w:r>
    </w:p>
    <w:p w:rsidR="009C7737" w:rsidRDefault="009C7737" w:rsidP="009C7737">
      <w:pPr>
        <w:widowControl w:val="0"/>
        <w:autoSpaceDE w:val="0"/>
        <w:autoSpaceDN w:val="0"/>
        <w:adjustRightInd w:val="0"/>
        <w:spacing w:line="288" w:lineRule="auto"/>
        <w:jc w:val="both"/>
        <w:rPr>
          <w:szCs w:val="28"/>
        </w:rPr>
      </w:pPr>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lang w:eastAsia="ru-RU"/>
        </w:rPr>
      </w:pPr>
      <w:r w:rsidRPr="00FC683E">
        <w:rPr>
          <w:rFonts w:ascii="Times New Roman" w:hAnsi="Times New Roman"/>
          <w:sz w:val="28"/>
          <w:szCs w:val="28"/>
          <w:lang w:val="en-US"/>
        </w:rPr>
        <w:t>II</w:t>
      </w:r>
      <w:r w:rsidRPr="00FC683E">
        <w:rPr>
          <w:rFonts w:ascii="Times New Roman" w:hAnsi="Times New Roman"/>
          <w:sz w:val="28"/>
          <w:szCs w:val="28"/>
        </w:rPr>
        <w:t xml:space="preserve">. При оценке действий </w:t>
      </w:r>
      <w:r w:rsidRPr="00D84F8B">
        <w:rPr>
          <w:rFonts w:ascii="Times New Roman" w:hAnsi="Times New Roman"/>
          <w:sz w:val="28"/>
          <w:szCs w:val="28"/>
        </w:rPr>
        <w:t>ЗАО «ТД «ТМК», ОАО «</w:t>
      </w:r>
      <w:proofErr w:type="spellStart"/>
      <w:r w:rsidRPr="00D84F8B">
        <w:rPr>
          <w:rFonts w:ascii="Times New Roman" w:hAnsi="Times New Roman"/>
          <w:sz w:val="28"/>
          <w:szCs w:val="28"/>
        </w:rPr>
        <w:t>ОМК-Сталь</w:t>
      </w:r>
      <w:proofErr w:type="spellEnd"/>
      <w:r w:rsidRPr="00D84F8B">
        <w:rPr>
          <w:rFonts w:ascii="Times New Roman" w:hAnsi="Times New Roman"/>
          <w:sz w:val="28"/>
          <w:szCs w:val="28"/>
        </w:rPr>
        <w:t>», ЗАО «Группа ЧТПЗ», ЗАО «ИТЗ»</w:t>
      </w:r>
      <w:r w:rsidRPr="00D84F8B">
        <w:rPr>
          <w:rFonts w:ascii="Times New Roman" w:hAnsi="Times New Roman"/>
          <w:b/>
          <w:sz w:val="28"/>
          <w:szCs w:val="28"/>
        </w:rPr>
        <w:t xml:space="preserve"> </w:t>
      </w:r>
      <w:r w:rsidRPr="00D84F8B">
        <w:rPr>
          <w:rFonts w:ascii="Times New Roman" w:hAnsi="Times New Roman"/>
          <w:sz w:val="28"/>
          <w:szCs w:val="28"/>
        </w:rPr>
        <w:t>ОАО «ЧТПЗ», ЗАО ТД «</w:t>
      </w:r>
      <w:proofErr w:type="spellStart"/>
      <w:r w:rsidRPr="00D84F8B">
        <w:rPr>
          <w:rFonts w:ascii="Times New Roman" w:hAnsi="Times New Roman"/>
          <w:sz w:val="28"/>
          <w:szCs w:val="28"/>
        </w:rPr>
        <w:t>Уралтрубосталь</w:t>
      </w:r>
      <w:proofErr w:type="spellEnd"/>
      <w:r w:rsidRPr="00D84F8B">
        <w:rPr>
          <w:rFonts w:ascii="Times New Roman" w:hAnsi="Times New Roman"/>
          <w:sz w:val="28"/>
          <w:szCs w:val="28"/>
        </w:rPr>
        <w:t>», ОАО «ВМЗ», ЗАО «ОМК» в части заключения и исполнения соглашения, которое могло привести к</w:t>
      </w:r>
      <w:r w:rsidRPr="00D84F8B">
        <w:rPr>
          <w:rFonts w:ascii="Times New Roman" w:hAnsi="Times New Roman"/>
          <w:b/>
          <w:sz w:val="28"/>
          <w:szCs w:val="28"/>
        </w:rPr>
        <w:t xml:space="preserve"> </w:t>
      </w:r>
      <w:r w:rsidRPr="00D84F8B">
        <w:rPr>
          <w:rFonts w:ascii="Times New Roman" w:hAnsi="Times New Roman"/>
          <w:sz w:val="28"/>
          <w:szCs w:val="28"/>
        </w:rPr>
        <w:t>разделу товарного рынка труб большого диаметра по территориальному принципу, объему продажи товаров, ассортименту реализуемых товаров и составу поставщиков,</w:t>
      </w:r>
      <w:r w:rsidRPr="00D84F8B">
        <w:rPr>
          <w:rStyle w:val="apple-converted-space"/>
          <w:rFonts w:ascii="Times New Roman" w:hAnsi="Times New Roman"/>
          <w:sz w:val="28"/>
          <w:szCs w:val="28"/>
        </w:rPr>
        <w:t> </w:t>
      </w:r>
      <w:r w:rsidRPr="00D84F8B">
        <w:rPr>
          <w:rFonts w:ascii="Times New Roman" w:hAnsi="Times New Roman"/>
          <w:sz w:val="28"/>
          <w:szCs w:val="28"/>
          <w:lang w:eastAsia="ru-RU"/>
        </w:rPr>
        <w:t>Комиссия рассмотрела представленные материалы, выслушала доводы, возражения и пояснения лиц, участвующих в деле (</w:t>
      </w:r>
      <w:r w:rsidRPr="00D84F8B">
        <w:rPr>
          <w:rFonts w:ascii="Times New Roman" w:hAnsi="Times New Roman"/>
          <w:sz w:val="28"/>
          <w:szCs w:val="28"/>
        </w:rPr>
        <w:t>ЗАО «ТД «ТМК», ОАО «</w:t>
      </w:r>
      <w:proofErr w:type="spellStart"/>
      <w:r w:rsidRPr="00D84F8B">
        <w:rPr>
          <w:rFonts w:ascii="Times New Roman" w:hAnsi="Times New Roman"/>
          <w:sz w:val="28"/>
          <w:szCs w:val="28"/>
        </w:rPr>
        <w:t>ОМК-Сталь</w:t>
      </w:r>
      <w:proofErr w:type="spellEnd"/>
      <w:r w:rsidRPr="00D84F8B">
        <w:rPr>
          <w:rFonts w:ascii="Times New Roman" w:hAnsi="Times New Roman"/>
          <w:sz w:val="28"/>
          <w:szCs w:val="28"/>
        </w:rPr>
        <w:t>», ЗАО «Группа ЧТПЗ», ЗАО «ИТЗ», ОАО «ЧТПЗ», ЗАО ТД «</w:t>
      </w:r>
      <w:proofErr w:type="spellStart"/>
      <w:r w:rsidRPr="00D84F8B">
        <w:rPr>
          <w:rFonts w:ascii="Times New Roman" w:hAnsi="Times New Roman"/>
          <w:sz w:val="28"/>
          <w:szCs w:val="28"/>
        </w:rPr>
        <w:t>Уралтрубосталь</w:t>
      </w:r>
      <w:proofErr w:type="spellEnd"/>
      <w:r w:rsidRPr="00D84F8B">
        <w:rPr>
          <w:rFonts w:ascii="Times New Roman" w:hAnsi="Times New Roman"/>
          <w:sz w:val="28"/>
          <w:szCs w:val="28"/>
        </w:rPr>
        <w:t>», ОАО «ВМЗ», ЗАО «ОМК», ООО «СЕТП», ОАО «Газпром», ООО «Газпром комплектация», НО «Ассоциация производителей труб»</w:t>
      </w:r>
      <w:r w:rsidRPr="00D84F8B">
        <w:rPr>
          <w:rFonts w:ascii="Times New Roman" w:hAnsi="Times New Roman"/>
          <w:sz w:val="28"/>
          <w:szCs w:val="28"/>
          <w:lang w:eastAsia="ru-RU"/>
        </w:rPr>
        <w:t>), и установила следующее.</w:t>
      </w:r>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lang w:eastAsia="ru-RU"/>
        </w:rPr>
      </w:pPr>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sidRPr="001107A9">
        <w:rPr>
          <w:rFonts w:ascii="Times New Roman" w:hAnsi="Times New Roman"/>
          <w:sz w:val="28"/>
          <w:szCs w:val="28"/>
        </w:rPr>
        <w:t>1.</w:t>
      </w:r>
      <w:r w:rsidRPr="00D84F8B">
        <w:rPr>
          <w:rFonts w:ascii="Times New Roman" w:hAnsi="Times New Roman"/>
          <w:b/>
          <w:sz w:val="28"/>
          <w:szCs w:val="28"/>
        </w:rPr>
        <w:t xml:space="preserve"> </w:t>
      </w:r>
      <w:r w:rsidRPr="00D84F8B">
        <w:rPr>
          <w:rFonts w:ascii="Times New Roman" w:hAnsi="Times New Roman"/>
          <w:sz w:val="28"/>
          <w:szCs w:val="28"/>
        </w:rPr>
        <w:t>В 2004 году с целью предоставления возможности производителям, потребителям</w:t>
      </w:r>
      <w:r w:rsidRPr="0048186F">
        <w:rPr>
          <w:rFonts w:ascii="Times New Roman" w:hAnsi="Times New Roman"/>
          <w:sz w:val="28"/>
          <w:szCs w:val="28"/>
        </w:rPr>
        <w:t xml:space="preserve"> </w:t>
      </w:r>
      <w:r>
        <w:rPr>
          <w:rFonts w:ascii="Times New Roman" w:hAnsi="Times New Roman"/>
          <w:sz w:val="28"/>
          <w:szCs w:val="28"/>
        </w:rPr>
        <w:t>труб</w:t>
      </w:r>
      <w:r w:rsidRPr="00D84F8B">
        <w:rPr>
          <w:rFonts w:ascii="Times New Roman" w:hAnsi="Times New Roman"/>
          <w:sz w:val="28"/>
          <w:szCs w:val="28"/>
        </w:rPr>
        <w:t xml:space="preserve"> и </w:t>
      </w:r>
      <w:r>
        <w:rPr>
          <w:rFonts w:ascii="Times New Roman" w:hAnsi="Times New Roman"/>
          <w:sz w:val="28"/>
          <w:szCs w:val="28"/>
        </w:rPr>
        <w:t>представителям научного сообщества осуществлять</w:t>
      </w:r>
      <w:r w:rsidRPr="00D84F8B">
        <w:rPr>
          <w:rFonts w:ascii="Times New Roman" w:hAnsi="Times New Roman"/>
          <w:sz w:val="28"/>
          <w:szCs w:val="28"/>
        </w:rPr>
        <w:t xml:space="preserve"> открытый обмен достоверной информацией о потребностях в трубной продукции, технических требованиях к ней создана НО «Ассоциация производителей труб» (далее – Ассоциация).</w:t>
      </w:r>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sidRPr="00D84F8B">
        <w:rPr>
          <w:rFonts w:ascii="Times New Roman" w:hAnsi="Times New Roman"/>
          <w:sz w:val="28"/>
          <w:szCs w:val="28"/>
        </w:rPr>
        <w:t xml:space="preserve">Участниками Ассоциации в период с 2008 года по </w:t>
      </w:r>
      <w:r>
        <w:rPr>
          <w:rFonts w:ascii="Times New Roman" w:hAnsi="Times New Roman"/>
          <w:sz w:val="28"/>
          <w:szCs w:val="28"/>
        </w:rPr>
        <w:t>настоящее время</w:t>
      </w:r>
      <w:r w:rsidRPr="00D84F8B">
        <w:rPr>
          <w:rFonts w:ascii="Times New Roman" w:hAnsi="Times New Roman"/>
          <w:sz w:val="28"/>
          <w:szCs w:val="28"/>
        </w:rPr>
        <w:t xml:space="preserve"> явля</w:t>
      </w:r>
      <w:r>
        <w:rPr>
          <w:rFonts w:ascii="Times New Roman" w:hAnsi="Times New Roman"/>
          <w:sz w:val="28"/>
          <w:szCs w:val="28"/>
        </w:rPr>
        <w:t>ются</w:t>
      </w:r>
      <w:r w:rsidRPr="00D84F8B">
        <w:rPr>
          <w:rFonts w:ascii="Times New Roman" w:hAnsi="Times New Roman"/>
          <w:sz w:val="28"/>
          <w:szCs w:val="28"/>
        </w:rPr>
        <w:t xml:space="preserve"> ОАО «Трубная металлургическая компания», ЗАО «ОМК», ЗАО «ИТЗ», ЗАО «Группа ЧТПЗ», ОАО «ВНИИСТ», ФГУП «</w:t>
      </w:r>
      <w:proofErr w:type="spellStart"/>
      <w:r w:rsidRPr="00D84F8B">
        <w:rPr>
          <w:rFonts w:ascii="Times New Roman" w:hAnsi="Times New Roman"/>
          <w:sz w:val="28"/>
          <w:szCs w:val="28"/>
        </w:rPr>
        <w:t>ЦНИИЧермет</w:t>
      </w:r>
      <w:proofErr w:type="spellEnd"/>
      <w:r w:rsidRPr="00D84F8B">
        <w:rPr>
          <w:rFonts w:ascii="Times New Roman" w:hAnsi="Times New Roman"/>
          <w:sz w:val="28"/>
          <w:szCs w:val="28"/>
        </w:rPr>
        <w:t xml:space="preserve">», а также ООО «Газпром комплектация», ООО «Газпром ВНИИГАЗ» </w:t>
      </w:r>
      <w:proofErr w:type="gramStart"/>
      <w:r w:rsidRPr="00D84F8B">
        <w:rPr>
          <w:rFonts w:ascii="Times New Roman" w:hAnsi="Times New Roman"/>
          <w:sz w:val="28"/>
          <w:szCs w:val="28"/>
        </w:rPr>
        <w:t>и ООО</w:t>
      </w:r>
      <w:proofErr w:type="gramEnd"/>
      <w:r w:rsidRPr="00D84F8B">
        <w:rPr>
          <w:rFonts w:ascii="Times New Roman" w:hAnsi="Times New Roman"/>
          <w:sz w:val="28"/>
          <w:szCs w:val="28"/>
        </w:rPr>
        <w:t xml:space="preserve"> «</w:t>
      </w:r>
      <w:proofErr w:type="spellStart"/>
      <w:r w:rsidRPr="00D84F8B">
        <w:rPr>
          <w:rFonts w:ascii="Times New Roman" w:hAnsi="Times New Roman"/>
          <w:sz w:val="28"/>
          <w:szCs w:val="28"/>
        </w:rPr>
        <w:t>НИИгазэкономика</w:t>
      </w:r>
      <w:proofErr w:type="spellEnd"/>
      <w:r w:rsidRPr="00D84F8B">
        <w:rPr>
          <w:rFonts w:ascii="Times New Roman" w:hAnsi="Times New Roman"/>
          <w:sz w:val="28"/>
          <w:szCs w:val="28"/>
        </w:rPr>
        <w:t xml:space="preserve">», входящие в одну группу лиц с ОАО «Газпром». </w:t>
      </w:r>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sidRPr="00D84F8B">
        <w:rPr>
          <w:rFonts w:ascii="Times New Roman" w:hAnsi="Times New Roman"/>
          <w:sz w:val="28"/>
          <w:szCs w:val="28"/>
        </w:rPr>
        <w:t>В соответствии с учредительными документами высшим органом управления</w:t>
      </w:r>
      <w:r>
        <w:rPr>
          <w:rFonts w:ascii="Times New Roman" w:hAnsi="Times New Roman"/>
          <w:sz w:val="28"/>
          <w:szCs w:val="28"/>
        </w:rPr>
        <w:t xml:space="preserve"> </w:t>
      </w:r>
      <w:r w:rsidRPr="00D84F8B">
        <w:rPr>
          <w:rFonts w:ascii="Times New Roman" w:hAnsi="Times New Roman"/>
          <w:sz w:val="28"/>
          <w:szCs w:val="28"/>
        </w:rPr>
        <w:t xml:space="preserve"> является Общее собрание членов</w:t>
      </w:r>
      <w:r w:rsidRPr="008259D7">
        <w:rPr>
          <w:rFonts w:ascii="Times New Roman" w:hAnsi="Times New Roman"/>
          <w:sz w:val="28"/>
          <w:szCs w:val="28"/>
        </w:rPr>
        <w:t xml:space="preserve"> </w:t>
      </w:r>
      <w:r>
        <w:rPr>
          <w:rFonts w:ascii="Times New Roman" w:hAnsi="Times New Roman"/>
          <w:sz w:val="28"/>
          <w:szCs w:val="28"/>
        </w:rPr>
        <w:t>Ассоциации</w:t>
      </w:r>
      <w:r w:rsidRPr="00D84F8B">
        <w:rPr>
          <w:rFonts w:ascii="Times New Roman" w:hAnsi="Times New Roman"/>
          <w:sz w:val="28"/>
          <w:szCs w:val="28"/>
        </w:rPr>
        <w:t xml:space="preserve">. Текущее руководство деятельностью </w:t>
      </w:r>
      <w:r>
        <w:rPr>
          <w:rFonts w:ascii="Times New Roman" w:hAnsi="Times New Roman"/>
          <w:sz w:val="28"/>
          <w:szCs w:val="28"/>
        </w:rPr>
        <w:t>Ассоциации</w:t>
      </w:r>
      <w:r w:rsidRPr="00D84F8B">
        <w:rPr>
          <w:rFonts w:ascii="Times New Roman" w:hAnsi="Times New Roman"/>
          <w:sz w:val="28"/>
          <w:szCs w:val="28"/>
        </w:rPr>
        <w:t xml:space="preserve"> осуществляется Координационным Советом, избираемым из числа представителей членов Ассоциации. Председатель Координационного Совета – Вице-президент Ассоциации является единоличным исполнительным органом.</w:t>
      </w:r>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sidRPr="00D84F8B">
        <w:rPr>
          <w:rFonts w:ascii="Times New Roman" w:hAnsi="Times New Roman"/>
          <w:sz w:val="28"/>
          <w:szCs w:val="28"/>
        </w:rPr>
        <w:t xml:space="preserve">В период с 2008 года по </w:t>
      </w:r>
      <w:r>
        <w:rPr>
          <w:rFonts w:ascii="Times New Roman" w:hAnsi="Times New Roman"/>
          <w:sz w:val="28"/>
          <w:szCs w:val="28"/>
        </w:rPr>
        <w:t>настоящее время</w:t>
      </w:r>
      <w:r w:rsidRPr="00D84F8B">
        <w:rPr>
          <w:rFonts w:ascii="Times New Roman" w:hAnsi="Times New Roman"/>
          <w:sz w:val="28"/>
          <w:szCs w:val="28"/>
        </w:rPr>
        <w:t xml:space="preserve"> председателем Координационного Совета </w:t>
      </w:r>
      <w:r>
        <w:rPr>
          <w:rFonts w:ascii="Times New Roman" w:hAnsi="Times New Roman"/>
          <w:sz w:val="28"/>
          <w:szCs w:val="28"/>
        </w:rPr>
        <w:t>Ассоциации</w:t>
      </w:r>
      <w:r w:rsidRPr="00D84F8B">
        <w:rPr>
          <w:rFonts w:ascii="Times New Roman" w:hAnsi="Times New Roman"/>
          <w:sz w:val="28"/>
          <w:szCs w:val="28"/>
        </w:rPr>
        <w:t xml:space="preserve"> явля</w:t>
      </w:r>
      <w:r>
        <w:rPr>
          <w:rFonts w:ascii="Times New Roman" w:hAnsi="Times New Roman"/>
          <w:sz w:val="28"/>
          <w:szCs w:val="28"/>
        </w:rPr>
        <w:t>ет</w:t>
      </w:r>
      <w:r w:rsidRPr="00D84F8B">
        <w:rPr>
          <w:rFonts w:ascii="Times New Roman" w:hAnsi="Times New Roman"/>
          <w:sz w:val="28"/>
          <w:szCs w:val="28"/>
        </w:rPr>
        <w:t xml:space="preserve">ся </w:t>
      </w:r>
      <w:proofErr w:type="spellStart"/>
      <w:r w:rsidRPr="00D84F8B">
        <w:rPr>
          <w:rFonts w:ascii="Times New Roman" w:hAnsi="Times New Roman"/>
          <w:sz w:val="28"/>
          <w:szCs w:val="28"/>
        </w:rPr>
        <w:t>Шабалов</w:t>
      </w:r>
      <w:proofErr w:type="spellEnd"/>
      <w:r w:rsidRPr="00D84F8B">
        <w:rPr>
          <w:rFonts w:ascii="Times New Roman" w:hAnsi="Times New Roman"/>
          <w:sz w:val="28"/>
          <w:szCs w:val="28"/>
        </w:rPr>
        <w:t xml:space="preserve"> Иван Павлович.</w:t>
      </w:r>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sidRPr="00D84F8B">
        <w:rPr>
          <w:rFonts w:ascii="Times New Roman" w:hAnsi="Times New Roman"/>
          <w:sz w:val="28"/>
          <w:szCs w:val="28"/>
        </w:rPr>
        <w:t xml:space="preserve">На общих собраниях членов </w:t>
      </w:r>
      <w:r>
        <w:rPr>
          <w:rFonts w:ascii="Times New Roman" w:hAnsi="Times New Roman"/>
          <w:sz w:val="28"/>
          <w:szCs w:val="28"/>
        </w:rPr>
        <w:t>Ассоциации</w:t>
      </w:r>
      <w:r w:rsidRPr="00D84F8B">
        <w:rPr>
          <w:rFonts w:ascii="Times New Roman" w:hAnsi="Times New Roman"/>
          <w:sz w:val="28"/>
          <w:szCs w:val="28"/>
        </w:rPr>
        <w:t xml:space="preserve"> рассматриваются следующие вопросы: </w:t>
      </w:r>
    </w:p>
    <w:p w:rsidR="009C7737" w:rsidRPr="00D84F8B" w:rsidRDefault="009C7737" w:rsidP="009C7737">
      <w:pPr>
        <w:pStyle w:val="a6"/>
        <w:widowControl w:val="0"/>
        <w:numPr>
          <w:ilvl w:val="0"/>
          <w:numId w:val="1"/>
        </w:numPr>
        <w:autoSpaceDE w:val="0"/>
        <w:autoSpaceDN w:val="0"/>
        <w:adjustRightInd w:val="0"/>
        <w:spacing w:after="0" w:line="288" w:lineRule="auto"/>
        <w:ind w:left="0"/>
        <w:jc w:val="both"/>
        <w:rPr>
          <w:rFonts w:ascii="Times New Roman" w:hAnsi="Times New Roman"/>
          <w:sz w:val="28"/>
          <w:szCs w:val="28"/>
        </w:rPr>
      </w:pPr>
      <w:r w:rsidRPr="00D84F8B">
        <w:rPr>
          <w:rFonts w:ascii="Times New Roman" w:hAnsi="Times New Roman"/>
          <w:sz w:val="28"/>
          <w:szCs w:val="28"/>
        </w:rPr>
        <w:t>потребность предприятий ОАО «Газпром» в трубах большого диаметра;</w:t>
      </w:r>
    </w:p>
    <w:p w:rsidR="009C7737" w:rsidRPr="00D84F8B" w:rsidRDefault="009C7737" w:rsidP="009C7737">
      <w:pPr>
        <w:pStyle w:val="a6"/>
        <w:widowControl w:val="0"/>
        <w:numPr>
          <w:ilvl w:val="0"/>
          <w:numId w:val="1"/>
        </w:numPr>
        <w:autoSpaceDE w:val="0"/>
        <w:autoSpaceDN w:val="0"/>
        <w:adjustRightInd w:val="0"/>
        <w:spacing w:after="0" w:line="288" w:lineRule="auto"/>
        <w:ind w:left="0"/>
        <w:jc w:val="both"/>
        <w:rPr>
          <w:rFonts w:ascii="Times New Roman" w:hAnsi="Times New Roman"/>
          <w:sz w:val="28"/>
          <w:szCs w:val="28"/>
        </w:rPr>
      </w:pPr>
      <w:r w:rsidRPr="00D84F8B">
        <w:rPr>
          <w:rFonts w:ascii="Times New Roman" w:hAnsi="Times New Roman"/>
          <w:sz w:val="28"/>
          <w:szCs w:val="28"/>
        </w:rPr>
        <w:t>возможности заводов-производителей по выпуску трубной продукции;</w:t>
      </w:r>
    </w:p>
    <w:p w:rsidR="009C7737" w:rsidRPr="00D84F8B" w:rsidRDefault="009C7737" w:rsidP="009C7737">
      <w:pPr>
        <w:pStyle w:val="a6"/>
        <w:widowControl w:val="0"/>
        <w:numPr>
          <w:ilvl w:val="0"/>
          <w:numId w:val="1"/>
        </w:numPr>
        <w:autoSpaceDE w:val="0"/>
        <w:autoSpaceDN w:val="0"/>
        <w:adjustRightInd w:val="0"/>
        <w:spacing w:after="0" w:line="288" w:lineRule="auto"/>
        <w:ind w:left="0"/>
        <w:jc w:val="both"/>
        <w:rPr>
          <w:rFonts w:ascii="Times New Roman" w:hAnsi="Times New Roman"/>
          <w:sz w:val="28"/>
          <w:szCs w:val="28"/>
        </w:rPr>
      </w:pPr>
      <w:r w:rsidRPr="00D84F8B">
        <w:rPr>
          <w:rFonts w:ascii="Times New Roman" w:hAnsi="Times New Roman"/>
          <w:sz w:val="28"/>
          <w:szCs w:val="28"/>
        </w:rPr>
        <w:t>перспективы освоения прогрессивных видов трубной продукции;</w:t>
      </w:r>
    </w:p>
    <w:p w:rsidR="009C7737" w:rsidRPr="00D84F8B" w:rsidRDefault="009C7737" w:rsidP="009C7737">
      <w:pPr>
        <w:pStyle w:val="a6"/>
        <w:widowControl w:val="0"/>
        <w:numPr>
          <w:ilvl w:val="0"/>
          <w:numId w:val="1"/>
        </w:numPr>
        <w:autoSpaceDE w:val="0"/>
        <w:autoSpaceDN w:val="0"/>
        <w:adjustRightInd w:val="0"/>
        <w:spacing w:after="0" w:line="288" w:lineRule="auto"/>
        <w:ind w:left="0"/>
        <w:jc w:val="both"/>
        <w:rPr>
          <w:rFonts w:ascii="Times New Roman" w:hAnsi="Times New Roman"/>
          <w:sz w:val="28"/>
          <w:szCs w:val="28"/>
        </w:rPr>
      </w:pPr>
      <w:r w:rsidRPr="00D84F8B">
        <w:rPr>
          <w:rFonts w:ascii="Times New Roman" w:hAnsi="Times New Roman"/>
          <w:sz w:val="28"/>
          <w:szCs w:val="28"/>
        </w:rPr>
        <w:t>возможности перехода ОАО «Газпром» на долгосрочные контракты с поставщиками;</w:t>
      </w:r>
    </w:p>
    <w:p w:rsidR="009C7737" w:rsidRPr="00D84F8B" w:rsidRDefault="009C7737" w:rsidP="009C7737">
      <w:pPr>
        <w:pStyle w:val="a6"/>
        <w:widowControl w:val="0"/>
        <w:numPr>
          <w:ilvl w:val="0"/>
          <w:numId w:val="1"/>
        </w:numPr>
        <w:autoSpaceDE w:val="0"/>
        <w:autoSpaceDN w:val="0"/>
        <w:adjustRightInd w:val="0"/>
        <w:spacing w:after="0" w:line="288" w:lineRule="auto"/>
        <w:ind w:left="0"/>
        <w:jc w:val="both"/>
        <w:rPr>
          <w:rFonts w:ascii="Times New Roman" w:hAnsi="Times New Roman"/>
          <w:sz w:val="28"/>
          <w:szCs w:val="28"/>
        </w:rPr>
      </w:pPr>
      <w:r w:rsidRPr="00D84F8B">
        <w:rPr>
          <w:rFonts w:ascii="Times New Roman" w:hAnsi="Times New Roman"/>
          <w:sz w:val="28"/>
          <w:szCs w:val="28"/>
        </w:rPr>
        <w:t>обоснование необходимости перехода на «формулу определения цены» при закупках труб;</w:t>
      </w:r>
    </w:p>
    <w:p w:rsidR="009C7737" w:rsidRPr="00D84F8B" w:rsidRDefault="009C7737" w:rsidP="009C7737">
      <w:pPr>
        <w:pStyle w:val="a6"/>
        <w:widowControl w:val="0"/>
        <w:numPr>
          <w:ilvl w:val="0"/>
          <w:numId w:val="1"/>
        </w:numPr>
        <w:autoSpaceDE w:val="0"/>
        <w:autoSpaceDN w:val="0"/>
        <w:adjustRightInd w:val="0"/>
        <w:spacing w:after="0" w:line="288" w:lineRule="auto"/>
        <w:ind w:left="0"/>
        <w:jc w:val="both"/>
        <w:rPr>
          <w:rFonts w:ascii="Times New Roman" w:hAnsi="Times New Roman"/>
          <w:sz w:val="28"/>
          <w:szCs w:val="28"/>
        </w:rPr>
      </w:pPr>
      <w:r w:rsidRPr="00D84F8B">
        <w:rPr>
          <w:rFonts w:ascii="Times New Roman" w:hAnsi="Times New Roman"/>
          <w:sz w:val="28"/>
          <w:szCs w:val="28"/>
        </w:rPr>
        <w:t>несоблюдение ОАО «Газпром комплектация» сроков оплаты за трубную продукцию, поставленную в адрес дочерних предприятий ОАО «Газпром»;</w:t>
      </w:r>
    </w:p>
    <w:p w:rsidR="009C7737" w:rsidRPr="00D84F8B" w:rsidRDefault="009C7737" w:rsidP="009C7737">
      <w:pPr>
        <w:pStyle w:val="a6"/>
        <w:widowControl w:val="0"/>
        <w:numPr>
          <w:ilvl w:val="0"/>
          <w:numId w:val="1"/>
        </w:numPr>
        <w:autoSpaceDE w:val="0"/>
        <w:autoSpaceDN w:val="0"/>
        <w:adjustRightInd w:val="0"/>
        <w:spacing w:after="0" w:line="288" w:lineRule="auto"/>
        <w:ind w:left="0"/>
        <w:jc w:val="both"/>
        <w:rPr>
          <w:rFonts w:ascii="Times New Roman" w:hAnsi="Times New Roman"/>
          <w:sz w:val="28"/>
          <w:szCs w:val="28"/>
        </w:rPr>
      </w:pPr>
      <w:r w:rsidRPr="00D84F8B">
        <w:rPr>
          <w:rFonts w:ascii="Times New Roman" w:hAnsi="Times New Roman"/>
          <w:sz w:val="28"/>
          <w:szCs w:val="28"/>
        </w:rPr>
        <w:t>организационные вопросы деятельности ассоциации.</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sidRPr="009B29F8">
        <w:rPr>
          <w:rFonts w:ascii="Times New Roman" w:hAnsi="Times New Roman"/>
          <w:b/>
          <w:sz w:val="28"/>
          <w:szCs w:val="28"/>
        </w:rPr>
        <w:t>2.</w:t>
      </w:r>
      <w:r>
        <w:rPr>
          <w:rFonts w:ascii="Times New Roman" w:hAnsi="Times New Roman"/>
          <w:sz w:val="28"/>
          <w:szCs w:val="28"/>
        </w:rPr>
        <w:t xml:space="preserve"> </w:t>
      </w:r>
      <w:r w:rsidRPr="00D84F8B">
        <w:rPr>
          <w:rFonts w:ascii="Times New Roman" w:hAnsi="Times New Roman"/>
          <w:sz w:val="28"/>
          <w:szCs w:val="28"/>
        </w:rPr>
        <w:t xml:space="preserve">Комиссия, изучив имеющиеся в материалах дела протоколы общих собраний </w:t>
      </w:r>
      <w:r>
        <w:rPr>
          <w:rFonts w:ascii="Times New Roman" w:hAnsi="Times New Roman"/>
          <w:sz w:val="28"/>
          <w:szCs w:val="28"/>
        </w:rPr>
        <w:t>Ассоциации</w:t>
      </w:r>
      <w:r w:rsidRPr="00D84F8B">
        <w:rPr>
          <w:rFonts w:ascii="Times New Roman" w:hAnsi="Times New Roman"/>
          <w:sz w:val="28"/>
          <w:szCs w:val="28"/>
        </w:rPr>
        <w:t xml:space="preserve"> и заседаний Координационного совета </w:t>
      </w:r>
      <w:r>
        <w:rPr>
          <w:rFonts w:ascii="Times New Roman" w:hAnsi="Times New Roman"/>
          <w:sz w:val="28"/>
          <w:szCs w:val="28"/>
        </w:rPr>
        <w:t>Ассоциации</w:t>
      </w:r>
      <w:r w:rsidRPr="00D84F8B">
        <w:rPr>
          <w:rFonts w:ascii="Times New Roman" w:hAnsi="Times New Roman"/>
          <w:sz w:val="28"/>
          <w:szCs w:val="28"/>
        </w:rPr>
        <w:t>, пришла к следующим выводам.</w:t>
      </w:r>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sidRPr="00D84F8B">
        <w:rPr>
          <w:rFonts w:ascii="Times New Roman" w:hAnsi="Times New Roman"/>
          <w:sz w:val="28"/>
          <w:szCs w:val="28"/>
        </w:rPr>
        <w:t xml:space="preserve">На совещаниях члены </w:t>
      </w:r>
      <w:r>
        <w:rPr>
          <w:rFonts w:ascii="Times New Roman" w:hAnsi="Times New Roman"/>
          <w:sz w:val="28"/>
          <w:szCs w:val="28"/>
        </w:rPr>
        <w:t>Ассоциации</w:t>
      </w:r>
      <w:r w:rsidRPr="00D84F8B">
        <w:rPr>
          <w:rFonts w:ascii="Times New Roman" w:hAnsi="Times New Roman"/>
          <w:sz w:val="28"/>
          <w:szCs w:val="28"/>
        </w:rPr>
        <w:t>, в том числе производители труб, обсуждали вопросы, касающиеся возросших потребностей ОАО «Газпром» в трубах большого диаметра, необходимости расширения сортамента производимых российскими заводами труб, производственных мощност</w:t>
      </w:r>
      <w:r>
        <w:rPr>
          <w:rFonts w:ascii="Times New Roman" w:hAnsi="Times New Roman"/>
          <w:sz w:val="28"/>
          <w:szCs w:val="28"/>
        </w:rPr>
        <w:t>ей</w:t>
      </w:r>
      <w:r w:rsidRPr="00D84F8B">
        <w:rPr>
          <w:rFonts w:ascii="Times New Roman" w:hAnsi="Times New Roman"/>
          <w:sz w:val="28"/>
          <w:szCs w:val="28"/>
        </w:rPr>
        <w:t xml:space="preserve"> отечественных заводов и их загруженности, о необходимости увеличения закупок ОАО «Газпром» трубной продукции, производимой отечественными заводами.</w:t>
      </w:r>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sidRPr="00D84F8B">
        <w:rPr>
          <w:rFonts w:ascii="Times New Roman" w:hAnsi="Times New Roman"/>
          <w:sz w:val="28"/>
          <w:szCs w:val="28"/>
        </w:rPr>
        <w:t>Одной из целей подобных обсуждений являлось замещение импортных труб большого диаметра в закупках ОАО «Газпром» трубами российского производства.</w:t>
      </w:r>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sidRPr="00D84F8B">
        <w:rPr>
          <w:rFonts w:ascii="Times New Roman" w:hAnsi="Times New Roman"/>
          <w:sz w:val="28"/>
          <w:szCs w:val="28"/>
        </w:rPr>
        <w:t>По итогам совещаний и заседаний, состоявшихся в 2006-2007 годах, участники Ассоциации пришли к договоренности о важности стратегического планирования закупок ОАО «Газпром» (Протокол заседания Координационного совета Ассоциации от 01.08.2007).</w:t>
      </w:r>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sidRPr="00D84F8B">
        <w:rPr>
          <w:rFonts w:ascii="Times New Roman" w:hAnsi="Times New Roman"/>
          <w:sz w:val="28"/>
          <w:szCs w:val="28"/>
        </w:rPr>
        <w:t xml:space="preserve">В результате достигнутых договоренностей на совещании, которое было проведено 26 октября 2007 года заместителем Председателя Правления ОАО «Газпром» А.Г. </w:t>
      </w:r>
      <w:proofErr w:type="spellStart"/>
      <w:r w:rsidRPr="00D84F8B">
        <w:rPr>
          <w:rFonts w:ascii="Times New Roman" w:hAnsi="Times New Roman"/>
          <w:sz w:val="28"/>
          <w:szCs w:val="28"/>
        </w:rPr>
        <w:t>Ананенковым</w:t>
      </w:r>
      <w:proofErr w:type="spellEnd"/>
      <w:r w:rsidRPr="00D84F8B">
        <w:rPr>
          <w:rFonts w:ascii="Times New Roman" w:hAnsi="Times New Roman"/>
          <w:sz w:val="28"/>
          <w:szCs w:val="28"/>
        </w:rPr>
        <w:t>, было принято решение о создании графика поставки труб большого диаметра на 2008 год (протокол совещания ОАО «Газпром» от 26.10.2007 №03-1923).</w:t>
      </w:r>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proofErr w:type="gramStart"/>
      <w:r w:rsidRPr="00D84F8B">
        <w:rPr>
          <w:rFonts w:ascii="Times New Roman" w:hAnsi="Times New Roman"/>
          <w:sz w:val="28"/>
          <w:szCs w:val="28"/>
        </w:rPr>
        <w:t>Как следует из протокола совещания от 30.01.2008 «По вопросу рассмотрения графика поставки труб большого диаметра для основных инвестиционных проектов ОАО «Газпром» в 2008-2010 гг.», во исполнение решения совещания от 26.10.2007 Департамент  инвестиций и строительства ОАО «Газпром», ООО «</w:t>
      </w:r>
      <w:proofErr w:type="spellStart"/>
      <w:r w:rsidRPr="00D84F8B">
        <w:rPr>
          <w:rFonts w:ascii="Times New Roman" w:hAnsi="Times New Roman"/>
          <w:sz w:val="28"/>
          <w:szCs w:val="28"/>
        </w:rPr>
        <w:t>Газкомплектимпекс</w:t>
      </w:r>
      <w:proofErr w:type="spellEnd"/>
      <w:r w:rsidRPr="00D84F8B">
        <w:rPr>
          <w:rFonts w:ascii="Times New Roman" w:hAnsi="Times New Roman"/>
          <w:sz w:val="28"/>
          <w:szCs w:val="28"/>
        </w:rPr>
        <w:t xml:space="preserve">» совместно с  </w:t>
      </w:r>
      <w:r>
        <w:rPr>
          <w:rFonts w:ascii="Times New Roman" w:hAnsi="Times New Roman"/>
          <w:sz w:val="28"/>
          <w:szCs w:val="28"/>
        </w:rPr>
        <w:t>Ассоциацией</w:t>
      </w:r>
      <w:r w:rsidRPr="00D84F8B">
        <w:rPr>
          <w:rFonts w:ascii="Times New Roman" w:hAnsi="Times New Roman"/>
          <w:sz w:val="28"/>
          <w:szCs w:val="28"/>
        </w:rPr>
        <w:t>, ООО «</w:t>
      </w:r>
      <w:proofErr w:type="spellStart"/>
      <w:r w:rsidRPr="00D84F8B">
        <w:rPr>
          <w:rFonts w:ascii="Times New Roman" w:hAnsi="Times New Roman"/>
          <w:sz w:val="28"/>
          <w:szCs w:val="28"/>
        </w:rPr>
        <w:t>ОМК-Сталь</w:t>
      </w:r>
      <w:proofErr w:type="spellEnd"/>
      <w:r w:rsidRPr="00D84F8B">
        <w:rPr>
          <w:rFonts w:ascii="Times New Roman" w:hAnsi="Times New Roman"/>
          <w:sz w:val="28"/>
          <w:szCs w:val="28"/>
        </w:rPr>
        <w:t>», ЗАО «ИТЗ», ЗАО «ТД «ТМК», ЗАО «Группа ЧТПЗ» разработали проект «Графика поставки труб большого диаметра с заводов</w:t>
      </w:r>
      <w:proofErr w:type="gramEnd"/>
      <w:r w:rsidRPr="00D84F8B">
        <w:rPr>
          <w:rFonts w:ascii="Times New Roman" w:hAnsi="Times New Roman"/>
          <w:sz w:val="28"/>
          <w:szCs w:val="28"/>
        </w:rPr>
        <w:t xml:space="preserve"> по проектам ОАО «Газпром» на период 2008-2010 гг.»</w:t>
      </w:r>
      <w:r w:rsidRPr="00505EBE">
        <w:rPr>
          <w:rFonts w:ascii="Times New Roman" w:hAnsi="Times New Roman"/>
          <w:sz w:val="28"/>
          <w:szCs w:val="28"/>
        </w:rPr>
        <w:t xml:space="preserve"> </w:t>
      </w:r>
      <w:r w:rsidRPr="00D84F8B">
        <w:rPr>
          <w:rFonts w:ascii="Times New Roman" w:hAnsi="Times New Roman"/>
          <w:sz w:val="28"/>
          <w:szCs w:val="28"/>
        </w:rPr>
        <w:t>(</w:t>
      </w:r>
      <w:r w:rsidRPr="00D84F8B">
        <w:rPr>
          <w:rFonts w:ascii="Times New Roman" w:hAnsi="Times New Roman"/>
          <w:i/>
          <w:sz w:val="28"/>
          <w:szCs w:val="28"/>
        </w:rPr>
        <w:t>далее  – График на период 2008-2010 гг.</w:t>
      </w:r>
      <w:r w:rsidRPr="00D84F8B">
        <w:rPr>
          <w:rFonts w:ascii="Times New Roman" w:hAnsi="Times New Roman"/>
          <w:sz w:val="28"/>
          <w:szCs w:val="28"/>
        </w:rPr>
        <w:t>).</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proofErr w:type="gramStart"/>
      <w:r>
        <w:rPr>
          <w:rFonts w:ascii="Times New Roman" w:hAnsi="Times New Roman"/>
          <w:sz w:val="28"/>
          <w:szCs w:val="28"/>
        </w:rPr>
        <w:t>Таким образом, создание Графика на период 2008-2010 гг. было инициировано ОАО «Газпром» в целях стратегического планирования и информационного обеспечения ОАО «Газпром» при разработке и реализации инвестиционной программы по постройке газопроводов (</w:t>
      </w:r>
      <w:proofErr w:type="spellStart"/>
      <w:r>
        <w:rPr>
          <w:rFonts w:ascii="Times New Roman" w:hAnsi="Times New Roman"/>
          <w:sz w:val="28"/>
          <w:szCs w:val="28"/>
        </w:rPr>
        <w:t>вх</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ФАС России от 09.04.2012 №20119, от 24.04.2012 №23524).</w:t>
      </w:r>
      <w:proofErr w:type="gramEnd"/>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proofErr w:type="gramStart"/>
      <w:r w:rsidRPr="00D84F8B">
        <w:rPr>
          <w:rFonts w:ascii="Times New Roman" w:hAnsi="Times New Roman"/>
          <w:sz w:val="28"/>
          <w:szCs w:val="28"/>
        </w:rPr>
        <w:t>Вместе с тем, согласно письменным пояснениям Ассоциаци</w:t>
      </w:r>
      <w:r>
        <w:rPr>
          <w:rFonts w:ascii="Times New Roman" w:hAnsi="Times New Roman"/>
          <w:sz w:val="28"/>
          <w:szCs w:val="28"/>
        </w:rPr>
        <w:t>и</w:t>
      </w:r>
      <w:r w:rsidRPr="00D84F8B">
        <w:rPr>
          <w:rFonts w:ascii="Times New Roman" w:hAnsi="Times New Roman"/>
          <w:sz w:val="28"/>
          <w:szCs w:val="28"/>
        </w:rPr>
        <w:t xml:space="preserve"> (письмо от 16.07.2012 №48-12/АПТ, </w:t>
      </w:r>
      <w:proofErr w:type="spellStart"/>
      <w:r w:rsidRPr="00D84F8B">
        <w:rPr>
          <w:rFonts w:ascii="Times New Roman" w:hAnsi="Times New Roman"/>
          <w:sz w:val="28"/>
          <w:szCs w:val="28"/>
        </w:rPr>
        <w:t>вх</w:t>
      </w:r>
      <w:proofErr w:type="spellEnd"/>
      <w:r w:rsidRPr="00D84F8B">
        <w:rPr>
          <w:rFonts w:ascii="Times New Roman" w:hAnsi="Times New Roman"/>
          <w:sz w:val="28"/>
          <w:szCs w:val="28"/>
        </w:rPr>
        <w:t>.</w:t>
      </w:r>
      <w:proofErr w:type="gramEnd"/>
      <w:r w:rsidRPr="00D84F8B">
        <w:rPr>
          <w:rFonts w:ascii="Times New Roman" w:hAnsi="Times New Roman"/>
          <w:sz w:val="28"/>
          <w:szCs w:val="28"/>
        </w:rPr>
        <w:t xml:space="preserve"> </w:t>
      </w:r>
      <w:proofErr w:type="gramStart"/>
      <w:r w:rsidRPr="00D84F8B">
        <w:rPr>
          <w:rFonts w:ascii="Times New Roman" w:hAnsi="Times New Roman"/>
          <w:sz w:val="28"/>
          <w:szCs w:val="28"/>
        </w:rPr>
        <w:t>ФАС России от 16.07.2012 №39696) «График поставки труб большого диаметра с заводов по проектам ОАО «Газпром» на период 2008-2010 гг.» разработан данной организацией на основании сведений, предоставленных ОАО «Газпром» о потребностях в трубной продукции на указанный период.</w:t>
      </w:r>
      <w:proofErr w:type="gramEnd"/>
      <w:r w:rsidRPr="00D84F8B">
        <w:rPr>
          <w:rFonts w:ascii="Times New Roman" w:hAnsi="Times New Roman"/>
          <w:sz w:val="28"/>
          <w:szCs w:val="28"/>
        </w:rPr>
        <w:t xml:space="preserve">  Сведения о возможности произвести продукцию, указанную ОАО «Газпром»,  сообщили в </w:t>
      </w:r>
      <w:r>
        <w:rPr>
          <w:rFonts w:ascii="Times New Roman" w:hAnsi="Times New Roman"/>
          <w:sz w:val="28"/>
          <w:szCs w:val="28"/>
        </w:rPr>
        <w:t>Ассоциацию</w:t>
      </w:r>
      <w:r w:rsidRPr="00D84F8B">
        <w:rPr>
          <w:rFonts w:ascii="Times New Roman" w:hAnsi="Times New Roman"/>
          <w:sz w:val="28"/>
          <w:szCs w:val="28"/>
        </w:rPr>
        <w:t xml:space="preserve"> российские производители труб. </w:t>
      </w:r>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sidRPr="00D84F8B">
        <w:rPr>
          <w:rFonts w:ascii="Times New Roman" w:hAnsi="Times New Roman"/>
          <w:sz w:val="28"/>
          <w:szCs w:val="28"/>
        </w:rPr>
        <w:t xml:space="preserve">Сформированный </w:t>
      </w:r>
      <w:r>
        <w:rPr>
          <w:rFonts w:ascii="Times New Roman" w:hAnsi="Times New Roman"/>
          <w:sz w:val="28"/>
          <w:szCs w:val="28"/>
        </w:rPr>
        <w:t xml:space="preserve">Ассоциацией </w:t>
      </w:r>
      <w:r w:rsidRPr="00D84F8B">
        <w:rPr>
          <w:rFonts w:ascii="Times New Roman" w:hAnsi="Times New Roman"/>
          <w:sz w:val="28"/>
          <w:szCs w:val="28"/>
        </w:rPr>
        <w:t xml:space="preserve">График на период 2008-2010 гг. был направлен каждому из российских производителей труб для проверки. </w:t>
      </w:r>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sidRPr="00D84F8B">
        <w:rPr>
          <w:rFonts w:ascii="Times New Roman" w:hAnsi="Times New Roman"/>
          <w:sz w:val="28"/>
          <w:szCs w:val="28"/>
        </w:rPr>
        <w:t>График на период 2008-2010 гг. от имени российских производителей подписан следующими лицами:</w:t>
      </w:r>
    </w:p>
    <w:p w:rsidR="009C7737" w:rsidRPr="00D84F8B" w:rsidRDefault="009C7737" w:rsidP="009C7737">
      <w:pPr>
        <w:pStyle w:val="a6"/>
        <w:widowControl w:val="0"/>
        <w:numPr>
          <w:ilvl w:val="0"/>
          <w:numId w:val="2"/>
        </w:numPr>
        <w:tabs>
          <w:tab w:val="left" w:pos="1134"/>
        </w:tabs>
        <w:autoSpaceDE w:val="0"/>
        <w:autoSpaceDN w:val="0"/>
        <w:adjustRightInd w:val="0"/>
        <w:spacing w:after="0" w:line="288" w:lineRule="auto"/>
        <w:ind w:left="0" w:firstLine="709"/>
        <w:jc w:val="both"/>
        <w:rPr>
          <w:rFonts w:ascii="Times New Roman" w:hAnsi="Times New Roman"/>
          <w:sz w:val="28"/>
          <w:szCs w:val="28"/>
        </w:rPr>
      </w:pPr>
      <w:proofErr w:type="gramStart"/>
      <w:r w:rsidRPr="00D84F8B">
        <w:rPr>
          <w:rFonts w:ascii="Times New Roman" w:hAnsi="Times New Roman"/>
          <w:sz w:val="28"/>
          <w:szCs w:val="28"/>
        </w:rPr>
        <w:t>Зайцевым Н.В. - исполнительным директором ООО «</w:t>
      </w:r>
      <w:proofErr w:type="spellStart"/>
      <w:r w:rsidRPr="00D84F8B">
        <w:rPr>
          <w:rFonts w:ascii="Times New Roman" w:hAnsi="Times New Roman"/>
          <w:sz w:val="28"/>
          <w:szCs w:val="28"/>
        </w:rPr>
        <w:t>ОМК-Сталь</w:t>
      </w:r>
      <w:proofErr w:type="spellEnd"/>
      <w:r w:rsidRPr="00D84F8B">
        <w:rPr>
          <w:rFonts w:ascii="Times New Roman" w:hAnsi="Times New Roman"/>
          <w:sz w:val="28"/>
          <w:szCs w:val="28"/>
        </w:rPr>
        <w:t>» (с 2008 года – ОАО «</w:t>
      </w:r>
      <w:proofErr w:type="spellStart"/>
      <w:r w:rsidRPr="00D84F8B">
        <w:rPr>
          <w:rFonts w:ascii="Times New Roman" w:hAnsi="Times New Roman"/>
          <w:sz w:val="28"/>
          <w:szCs w:val="28"/>
        </w:rPr>
        <w:t>ОМК-Сталь</w:t>
      </w:r>
      <w:proofErr w:type="spellEnd"/>
      <w:r w:rsidRPr="00D84F8B">
        <w:rPr>
          <w:rFonts w:ascii="Times New Roman" w:hAnsi="Times New Roman"/>
          <w:sz w:val="28"/>
          <w:szCs w:val="28"/>
        </w:rPr>
        <w:t>»)</w:t>
      </w:r>
      <w:r w:rsidRPr="00D84F8B">
        <w:rPr>
          <w:rFonts w:ascii="Times New Roman" w:hAnsi="Times New Roman"/>
          <w:sz w:val="28"/>
          <w:szCs w:val="28"/>
          <w:lang w:eastAsia="ru-RU"/>
        </w:rPr>
        <w:t xml:space="preserve"> (приказы управляющей компании ЗАО «ОМК» от 23.10.2006 № 507-к, от 16.07.2009 № 179-к, от 03.09.2009 № 213-к в период с октября 2006 по декабрь 2011 гг.), которое входило в одну группу лиц с ОАО «ВМЗ» и осуществляло реализацию продукции ОАО «ВМЗ» по агентским договорам;</w:t>
      </w:r>
      <w:r w:rsidRPr="00D84F8B">
        <w:rPr>
          <w:rFonts w:ascii="Times New Roman" w:hAnsi="Times New Roman"/>
          <w:sz w:val="28"/>
          <w:szCs w:val="28"/>
        </w:rPr>
        <w:t xml:space="preserve"> </w:t>
      </w:r>
      <w:proofErr w:type="gramEnd"/>
    </w:p>
    <w:p w:rsidR="009C7737" w:rsidRPr="00D84F8B" w:rsidRDefault="009C7737" w:rsidP="009C7737">
      <w:pPr>
        <w:pStyle w:val="a6"/>
        <w:widowControl w:val="0"/>
        <w:numPr>
          <w:ilvl w:val="0"/>
          <w:numId w:val="2"/>
        </w:numPr>
        <w:tabs>
          <w:tab w:val="left" w:pos="1134"/>
        </w:tabs>
        <w:autoSpaceDE w:val="0"/>
        <w:autoSpaceDN w:val="0"/>
        <w:adjustRightInd w:val="0"/>
        <w:spacing w:after="0" w:line="288" w:lineRule="auto"/>
        <w:ind w:left="0" w:firstLine="709"/>
        <w:jc w:val="both"/>
        <w:rPr>
          <w:rFonts w:ascii="Times New Roman" w:hAnsi="Times New Roman"/>
          <w:sz w:val="28"/>
          <w:szCs w:val="28"/>
          <w:lang w:eastAsia="ru-RU"/>
        </w:rPr>
      </w:pPr>
      <w:proofErr w:type="spellStart"/>
      <w:r w:rsidRPr="00D84F8B">
        <w:rPr>
          <w:rFonts w:ascii="Times New Roman" w:hAnsi="Times New Roman"/>
          <w:sz w:val="28"/>
          <w:szCs w:val="28"/>
        </w:rPr>
        <w:t>Урневым</w:t>
      </w:r>
      <w:proofErr w:type="spellEnd"/>
      <w:r w:rsidRPr="00D84F8B">
        <w:rPr>
          <w:rFonts w:ascii="Times New Roman" w:hAnsi="Times New Roman"/>
          <w:sz w:val="28"/>
          <w:szCs w:val="28"/>
        </w:rPr>
        <w:t xml:space="preserve"> О.В. - генеральным директором ЗАО «ИТЗ» (</w:t>
      </w:r>
      <w:r w:rsidRPr="00D84F8B">
        <w:rPr>
          <w:rFonts w:ascii="Times New Roman" w:hAnsi="Times New Roman"/>
          <w:sz w:val="28"/>
          <w:szCs w:val="28"/>
          <w:lang w:eastAsia="ru-RU"/>
        </w:rPr>
        <w:t xml:space="preserve">протоколы заседаний совета директоров ЗАО «ИТЗ» от 11.11.2004 № 2004-4, 31.07.2009 № 2009/16, 26.07.2010 № 2010/12, 25.07.2011 № 08/2011); </w:t>
      </w:r>
    </w:p>
    <w:p w:rsidR="009C7737" w:rsidRPr="00D84F8B" w:rsidRDefault="009C7737" w:rsidP="009C7737">
      <w:pPr>
        <w:pStyle w:val="a6"/>
        <w:widowControl w:val="0"/>
        <w:numPr>
          <w:ilvl w:val="0"/>
          <w:numId w:val="2"/>
        </w:numPr>
        <w:tabs>
          <w:tab w:val="left" w:pos="1134"/>
        </w:tabs>
        <w:autoSpaceDE w:val="0"/>
        <w:autoSpaceDN w:val="0"/>
        <w:adjustRightInd w:val="0"/>
        <w:spacing w:after="0" w:line="288" w:lineRule="auto"/>
        <w:ind w:left="0" w:firstLine="709"/>
        <w:jc w:val="both"/>
        <w:rPr>
          <w:rFonts w:ascii="Times New Roman" w:hAnsi="Times New Roman"/>
          <w:sz w:val="28"/>
          <w:szCs w:val="28"/>
        </w:rPr>
      </w:pPr>
      <w:proofErr w:type="spellStart"/>
      <w:r w:rsidRPr="00D84F8B">
        <w:rPr>
          <w:rFonts w:ascii="Times New Roman" w:hAnsi="Times New Roman"/>
          <w:sz w:val="28"/>
          <w:szCs w:val="28"/>
        </w:rPr>
        <w:t>Оборским</w:t>
      </w:r>
      <w:proofErr w:type="spellEnd"/>
      <w:r w:rsidRPr="00D84F8B">
        <w:rPr>
          <w:rFonts w:ascii="Times New Roman" w:hAnsi="Times New Roman"/>
          <w:sz w:val="28"/>
          <w:szCs w:val="28"/>
        </w:rPr>
        <w:t xml:space="preserve"> В.Б. - генеральным директором ЗАО «ТД «ТМК»</w:t>
      </w:r>
      <w:r w:rsidRPr="00D84F8B">
        <w:rPr>
          <w:rFonts w:ascii="Times New Roman" w:hAnsi="Times New Roman"/>
          <w:sz w:val="28"/>
          <w:szCs w:val="28"/>
          <w:lang w:eastAsia="ru-RU"/>
        </w:rPr>
        <w:t xml:space="preserve"> (протоколы внеочередных общих собраний акционеров ЗАО «ТД «ТМК» от 29.06.2007 и 11.11.2008), которое входит в одну группу лиц с ОАО «ВТЗ», и реализует </w:t>
      </w:r>
      <w:r>
        <w:rPr>
          <w:rFonts w:ascii="Times New Roman" w:hAnsi="Times New Roman"/>
          <w:sz w:val="28"/>
          <w:szCs w:val="28"/>
          <w:lang w:eastAsia="ru-RU"/>
        </w:rPr>
        <w:t xml:space="preserve">его </w:t>
      </w:r>
      <w:r w:rsidRPr="00D84F8B">
        <w:rPr>
          <w:rFonts w:ascii="Times New Roman" w:hAnsi="Times New Roman"/>
          <w:sz w:val="28"/>
          <w:szCs w:val="28"/>
          <w:lang w:eastAsia="ru-RU"/>
        </w:rPr>
        <w:t>продукцию, приобретенную по договору от 25.06.2001 №3-007;</w:t>
      </w:r>
      <w:r w:rsidRPr="00D84F8B">
        <w:rPr>
          <w:rFonts w:ascii="Times New Roman" w:hAnsi="Times New Roman"/>
          <w:sz w:val="28"/>
          <w:szCs w:val="28"/>
        </w:rPr>
        <w:t xml:space="preserve"> </w:t>
      </w:r>
    </w:p>
    <w:p w:rsidR="009C7737" w:rsidRPr="00D84F8B" w:rsidRDefault="009C7737" w:rsidP="009C7737">
      <w:pPr>
        <w:pStyle w:val="a6"/>
        <w:widowControl w:val="0"/>
        <w:numPr>
          <w:ilvl w:val="0"/>
          <w:numId w:val="2"/>
        </w:numPr>
        <w:tabs>
          <w:tab w:val="left" w:pos="1134"/>
        </w:tabs>
        <w:autoSpaceDE w:val="0"/>
        <w:autoSpaceDN w:val="0"/>
        <w:adjustRightInd w:val="0"/>
        <w:spacing w:after="0" w:line="288" w:lineRule="auto"/>
        <w:ind w:left="0" w:firstLine="709"/>
        <w:jc w:val="both"/>
        <w:rPr>
          <w:rFonts w:ascii="Times New Roman" w:hAnsi="Times New Roman"/>
          <w:sz w:val="28"/>
          <w:szCs w:val="28"/>
        </w:rPr>
      </w:pPr>
      <w:proofErr w:type="spellStart"/>
      <w:r w:rsidRPr="00D84F8B">
        <w:rPr>
          <w:rFonts w:ascii="Times New Roman" w:hAnsi="Times New Roman"/>
          <w:sz w:val="28"/>
          <w:szCs w:val="28"/>
        </w:rPr>
        <w:t>Голодягиным</w:t>
      </w:r>
      <w:proofErr w:type="spellEnd"/>
      <w:r w:rsidRPr="00D84F8B">
        <w:rPr>
          <w:rFonts w:ascii="Times New Roman" w:hAnsi="Times New Roman"/>
          <w:sz w:val="28"/>
          <w:szCs w:val="28"/>
        </w:rPr>
        <w:t xml:space="preserve"> А.С. – директором по продажам ТЭК ЗАО «Группа ЧТПЗ», которое входит в одну группу лиц с ОАО «ЧТПЗ» и являлось в 2007-2010 годах его управляющей компанией.</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sidRPr="00D84F8B">
        <w:rPr>
          <w:rFonts w:ascii="Times New Roman" w:hAnsi="Times New Roman"/>
          <w:sz w:val="28"/>
          <w:szCs w:val="28"/>
        </w:rPr>
        <w:t>Проверенный и подписанный российскими производителями труб</w:t>
      </w:r>
      <w:r>
        <w:rPr>
          <w:rFonts w:ascii="Times New Roman" w:hAnsi="Times New Roman"/>
          <w:sz w:val="28"/>
          <w:szCs w:val="28"/>
        </w:rPr>
        <w:t>,</w:t>
      </w:r>
      <w:r w:rsidRPr="00D84F8B">
        <w:rPr>
          <w:rFonts w:ascii="Times New Roman" w:hAnsi="Times New Roman"/>
          <w:sz w:val="28"/>
          <w:szCs w:val="28"/>
        </w:rPr>
        <w:t xml:space="preserve"> График на период 2008-2010 гг. был подписан от имени Ассоциаци</w:t>
      </w:r>
      <w:r>
        <w:rPr>
          <w:rFonts w:ascii="Times New Roman" w:hAnsi="Times New Roman"/>
          <w:sz w:val="28"/>
          <w:szCs w:val="28"/>
        </w:rPr>
        <w:t>и</w:t>
      </w:r>
      <w:r w:rsidRPr="00D84F8B">
        <w:rPr>
          <w:rFonts w:ascii="Times New Roman" w:hAnsi="Times New Roman"/>
          <w:sz w:val="28"/>
          <w:szCs w:val="28"/>
        </w:rPr>
        <w:t xml:space="preserve"> председателем координационного  совета </w:t>
      </w:r>
      <w:proofErr w:type="spellStart"/>
      <w:r w:rsidRPr="00D84F8B">
        <w:rPr>
          <w:rFonts w:ascii="Times New Roman" w:hAnsi="Times New Roman"/>
          <w:sz w:val="28"/>
          <w:szCs w:val="28"/>
        </w:rPr>
        <w:t>Шабаловым</w:t>
      </w:r>
      <w:proofErr w:type="spellEnd"/>
      <w:r w:rsidRPr="00D84F8B">
        <w:rPr>
          <w:rFonts w:ascii="Times New Roman" w:hAnsi="Times New Roman"/>
          <w:sz w:val="28"/>
          <w:szCs w:val="28"/>
        </w:rPr>
        <w:t xml:space="preserve"> И.П. (протоколы общего собрания от 19.10.2006, от 05.08.2009), после чего передан на утверждение в ООО «Газпром комплектация».</w:t>
      </w:r>
    </w:p>
    <w:p w:rsidR="009C7737" w:rsidRPr="00D84F8B" w:rsidRDefault="009C7737" w:rsidP="009C7737">
      <w:pPr>
        <w:pStyle w:val="a6"/>
        <w:spacing w:after="0" w:line="288" w:lineRule="auto"/>
        <w:ind w:left="0" w:firstLine="709"/>
        <w:jc w:val="both"/>
        <w:rPr>
          <w:rFonts w:ascii="Times New Roman" w:hAnsi="Times New Roman"/>
          <w:sz w:val="28"/>
          <w:szCs w:val="28"/>
        </w:rPr>
      </w:pPr>
      <w:proofErr w:type="gramStart"/>
      <w:r w:rsidRPr="00D84F8B">
        <w:rPr>
          <w:rFonts w:ascii="Times New Roman" w:hAnsi="Times New Roman"/>
          <w:sz w:val="28"/>
          <w:szCs w:val="28"/>
        </w:rPr>
        <w:t xml:space="preserve">График на период 2008-2010 гг. согласован начальником Департамента по транспортировке, подземному хранению и использованию газа ОАО «Газпром» Б.В. </w:t>
      </w:r>
      <w:proofErr w:type="spellStart"/>
      <w:r w:rsidRPr="00D84F8B">
        <w:rPr>
          <w:rFonts w:ascii="Times New Roman" w:hAnsi="Times New Roman"/>
          <w:sz w:val="28"/>
          <w:szCs w:val="28"/>
        </w:rPr>
        <w:t>Будзуляк</w:t>
      </w:r>
      <w:proofErr w:type="spellEnd"/>
      <w:r w:rsidRPr="00D84F8B">
        <w:rPr>
          <w:rFonts w:ascii="Times New Roman" w:hAnsi="Times New Roman"/>
          <w:sz w:val="28"/>
          <w:szCs w:val="28"/>
        </w:rPr>
        <w:t xml:space="preserve">, начальником Департамента инвестиций и строительства ОАО «Газпром» Я.Я. </w:t>
      </w:r>
      <w:proofErr w:type="spellStart"/>
      <w:r w:rsidRPr="00D84F8B">
        <w:rPr>
          <w:rFonts w:ascii="Times New Roman" w:hAnsi="Times New Roman"/>
          <w:sz w:val="28"/>
          <w:szCs w:val="28"/>
        </w:rPr>
        <w:t>Голко</w:t>
      </w:r>
      <w:proofErr w:type="spellEnd"/>
      <w:r w:rsidRPr="00D84F8B">
        <w:rPr>
          <w:rFonts w:ascii="Times New Roman" w:hAnsi="Times New Roman"/>
          <w:sz w:val="28"/>
          <w:szCs w:val="28"/>
        </w:rPr>
        <w:t>, генеральным директором ООО «</w:t>
      </w:r>
      <w:proofErr w:type="spellStart"/>
      <w:r w:rsidRPr="00D84F8B">
        <w:rPr>
          <w:rFonts w:ascii="Times New Roman" w:hAnsi="Times New Roman"/>
          <w:sz w:val="28"/>
          <w:szCs w:val="28"/>
        </w:rPr>
        <w:t>Газкомплектимпэкс</w:t>
      </w:r>
      <w:proofErr w:type="spellEnd"/>
      <w:r w:rsidRPr="00D84F8B">
        <w:rPr>
          <w:rFonts w:ascii="Times New Roman" w:hAnsi="Times New Roman"/>
          <w:sz w:val="28"/>
          <w:szCs w:val="28"/>
        </w:rPr>
        <w:t xml:space="preserve">» И.Ю. Федоровым и </w:t>
      </w:r>
      <w:r w:rsidRPr="00D84F8B">
        <w:rPr>
          <w:rFonts w:ascii="Times New Roman" w:hAnsi="Times New Roman"/>
          <w:bCs/>
          <w:iCs/>
          <w:sz w:val="28"/>
          <w:szCs w:val="28"/>
        </w:rPr>
        <w:t xml:space="preserve">утвержден </w:t>
      </w:r>
      <w:r w:rsidRPr="00D84F8B">
        <w:rPr>
          <w:rFonts w:ascii="Times New Roman" w:hAnsi="Times New Roman"/>
          <w:sz w:val="28"/>
          <w:szCs w:val="28"/>
        </w:rPr>
        <w:t xml:space="preserve">заместителем председателя правления ОАО «Газпром» А.Г. </w:t>
      </w:r>
      <w:proofErr w:type="spellStart"/>
      <w:r w:rsidRPr="00D84F8B">
        <w:rPr>
          <w:rFonts w:ascii="Times New Roman" w:hAnsi="Times New Roman"/>
          <w:sz w:val="28"/>
          <w:szCs w:val="28"/>
        </w:rPr>
        <w:t>Ананенковым</w:t>
      </w:r>
      <w:proofErr w:type="spellEnd"/>
      <w:r w:rsidRPr="00D84F8B">
        <w:rPr>
          <w:rFonts w:ascii="Times New Roman" w:hAnsi="Times New Roman"/>
          <w:sz w:val="28"/>
          <w:szCs w:val="28"/>
        </w:rPr>
        <w:t xml:space="preserve"> 5 марта 2008 года.</w:t>
      </w:r>
      <w:proofErr w:type="gramEnd"/>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Изложенную хронологию разработки и подписания Графика на период 2008-2010 гг. подтверждают в своих письменных пояснениях производители труб.</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sidRPr="00D84F8B">
        <w:rPr>
          <w:rFonts w:ascii="Times New Roman" w:hAnsi="Times New Roman"/>
          <w:sz w:val="28"/>
          <w:szCs w:val="28"/>
        </w:rPr>
        <w:t xml:space="preserve">Таким образом, Ассоциация в лице председателя координационного совета </w:t>
      </w:r>
      <w:proofErr w:type="spellStart"/>
      <w:r w:rsidRPr="00D84F8B">
        <w:rPr>
          <w:rFonts w:ascii="Times New Roman" w:hAnsi="Times New Roman"/>
          <w:sz w:val="28"/>
          <w:szCs w:val="28"/>
        </w:rPr>
        <w:t>Шабалова</w:t>
      </w:r>
      <w:proofErr w:type="spellEnd"/>
      <w:r w:rsidRPr="00D84F8B">
        <w:rPr>
          <w:rFonts w:ascii="Times New Roman" w:hAnsi="Times New Roman"/>
          <w:sz w:val="28"/>
          <w:szCs w:val="28"/>
        </w:rPr>
        <w:t xml:space="preserve"> И.П.</w:t>
      </w:r>
      <w:r>
        <w:rPr>
          <w:rFonts w:ascii="Times New Roman" w:hAnsi="Times New Roman"/>
          <w:sz w:val="28"/>
          <w:szCs w:val="28"/>
        </w:rPr>
        <w:t xml:space="preserve"> </w:t>
      </w:r>
      <w:r w:rsidRPr="00D84F8B">
        <w:rPr>
          <w:rFonts w:ascii="Times New Roman" w:hAnsi="Times New Roman"/>
          <w:sz w:val="28"/>
          <w:szCs w:val="28"/>
        </w:rPr>
        <w:t>осуществляла</w:t>
      </w:r>
      <w:r>
        <w:rPr>
          <w:rFonts w:ascii="Times New Roman" w:hAnsi="Times New Roman"/>
          <w:sz w:val="28"/>
          <w:szCs w:val="28"/>
        </w:rPr>
        <w:t>:</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w:t>
      </w:r>
      <w:r w:rsidRPr="00D84F8B">
        <w:rPr>
          <w:rFonts w:ascii="Times New Roman" w:hAnsi="Times New Roman"/>
          <w:sz w:val="28"/>
          <w:szCs w:val="28"/>
        </w:rPr>
        <w:t xml:space="preserve"> </w:t>
      </w:r>
      <w:r w:rsidRPr="00BB1FE2">
        <w:rPr>
          <w:rFonts w:ascii="Times New Roman" w:hAnsi="Times New Roman"/>
          <w:sz w:val="28"/>
          <w:szCs w:val="28"/>
        </w:rPr>
        <w:t xml:space="preserve"> </w:t>
      </w:r>
      <w:r w:rsidRPr="00D84F8B">
        <w:rPr>
          <w:rFonts w:ascii="Times New Roman" w:hAnsi="Times New Roman"/>
          <w:sz w:val="28"/>
          <w:szCs w:val="28"/>
        </w:rPr>
        <w:t>распределени</w:t>
      </w:r>
      <w:r>
        <w:rPr>
          <w:rFonts w:ascii="Times New Roman" w:hAnsi="Times New Roman"/>
          <w:sz w:val="28"/>
          <w:szCs w:val="28"/>
        </w:rPr>
        <w:t>е</w:t>
      </w:r>
      <w:r w:rsidRPr="00D84F8B">
        <w:rPr>
          <w:rFonts w:ascii="Times New Roman" w:hAnsi="Times New Roman"/>
          <w:sz w:val="28"/>
          <w:szCs w:val="28"/>
        </w:rPr>
        <w:t xml:space="preserve"> между российскими производителями объемов поставок труб большого диаметра на объекты ОАО «Газпром» при разработке Графика на период 2008-2010 гг.</w:t>
      </w:r>
      <w:r>
        <w:rPr>
          <w:rFonts w:ascii="Times New Roman" w:hAnsi="Times New Roman"/>
          <w:sz w:val="28"/>
          <w:szCs w:val="28"/>
        </w:rPr>
        <w:t>,</w:t>
      </w:r>
      <w:r w:rsidRPr="00D84F8B">
        <w:rPr>
          <w:rFonts w:ascii="Times New Roman" w:hAnsi="Times New Roman"/>
          <w:sz w:val="28"/>
          <w:szCs w:val="28"/>
        </w:rPr>
        <w:t xml:space="preserve"> </w:t>
      </w:r>
      <w:r>
        <w:rPr>
          <w:rFonts w:ascii="Times New Roman" w:hAnsi="Times New Roman"/>
          <w:sz w:val="28"/>
          <w:szCs w:val="28"/>
        </w:rPr>
        <w:t xml:space="preserve">на основе информации </w:t>
      </w:r>
      <w:r w:rsidRPr="00D84F8B">
        <w:rPr>
          <w:rFonts w:ascii="Times New Roman" w:hAnsi="Times New Roman"/>
          <w:sz w:val="28"/>
          <w:szCs w:val="28"/>
        </w:rPr>
        <w:t>о производственных возможностях заводов, имеющихся на момент составления графика и планируемых к вводу в данном периоде времени</w:t>
      </w:r>
      <w:r>
        <w:rPr>
          <w:rFonts w:ascii="Times New Roman" w:hAnsi="Times New Roman"/>
          <w:sz w:val="28"/>
          <w:szCs w:val="28"/>
        </w:rPr>
        <w:t>;</w:t>
      </w:r>
    </w:p>
    <w:p w:rsidR="009C7737" w:rsidRDefault="009C7737" w:rsidP="009C7737">
      <w:pPr>
        <w:pStyle w:val="a6"/>
        <w:spacing w:after="0" w:line="288" w:lineRule="auto"/>
        <w:ind w:left="0" w:firstLine="709"/>
        <w:jc w:val="both"/>
        <w:rPr>
          <w:rFonts w:ascii="Times New Roman" w:hAnsi="Times New Roman"/>
          <w:sz w:val="28"/>
          <w:szCs w:val="28"/>
        </w:rPr>
      </w:pPr>
      <w:r>
        <w:rPr>
          <w:rFonts w:ascii="Times New Roman" w:hAnsi="Times New Roman"/>
          <w:sz w:val="28"/>
          <w:szCs w:val="28"/>
        </w:rPr>
        <w:t>- согласовывала</w:t>
      </w:r>
      <w:r w:rsidRPr="00D84F8B">
        <w:rPr>
          <w:rFonts w:ascii="Times New Roman" w:hAnsi="Times New Roman"/>
          <w:sz w:val="28"/>
          <w:szCs w:val="28"/>
        </w:rPr>
        <w:t xml:space="preserve"> </w:t>
      </w:r>
      <w:r>
        <w:rPr>
          <w:rFonts w:ascii="Times New Roman" w:hAnsi="Times New Roman"/>
          <w:sz w:val="28"/>
          <w:szCs w:val="28"/>
        </w:rPr>
        <w:t xml:space="preserve">с </w:t>
      </w:r>
      <w:r w:rsidRPr="00D84F8B">
        <w:rPr>
          <w:rFonts w:ascii="Times New Roman" w:hAnsi="Times New Roman"/>
          <w:sz w:val="28"/>
          <w:szCs w:val="28"/>
        </w:rPr>
        <w:t xml:space="preserve"> российскими производителями труб объем</w:t>
      </w:r>
      <w:r>
        <w:rPr>
          <w:rFonts w:ascii="Times New Roman" w:hAnsi="Times New Roman"/>
          <w:sz w:val="28"/>
          <w:szCs w:val="28"/>
        </w:rPr>
        <w:t>ы</w:t>
      </w:r>
      <w:r w:rsidRPr="00D84F8B">
        <w:rPr>
          <w:rFonts w:ascii="Times New Roman" w:hAnsi="Times New Roman"/>
          <w:sz w:val="28"/>
          <w:szCs w:val="28"/>
        </w:rPr>
        <w:t xml:space="preserve"> поставок  на объекты ОАО «Газпром»</w:t>
      </w:r>
      <w:r>
        <w:rPr>
          <w:rFonts w:ascii="Times New Roman" w:hAnsi="Times New Roman"/>
          <w:sz w:val="28"/>
          <w:szCs w:val="28"/>
        </w:rPr>
        <w:t xml:space="preserve"> согласно Графику на период 2008-2010 гг.;</w:t>
      </w:r>
    </w:p>
    <w:p w:rsidR="009C7737" w:rsidRDefault="009C7737" w:rsidP="009C7737">
      <w:pPr>
        <w:pStyle w:val="a6"/>
        <w:spacing w:after="0" w:line="288" w:lineRule="auto"/>
        <w:ind w:left="0" w:firstLine="709"/>
        <w:jc w:val="both"/>
        <w:rPr>
          <w:rFonts w:ascii="Times New Roman" w:hAnsi="Times New Roman"/>
          <w:sz w:val="28"/>
          <w:szCs w:val="28"/>
        </w:rPr>
      </w:pPr>
      <w:r>
        <w:rPr>
          <w:rFonts w:ascii="Times New Roman" w:hAnsi="Times New Roman"/>
          <w:sz w:val="28"/>
          <w:szCs w:val="28"/>
        </w:rPr>
        <w:t xml:space="preserve">- согласовывала с представителями группы лиц  ОАО «Газпром», разработанный Ассоциацией и согласованный с производителями, График на период 2008-2010 гг. </w:t>
      </w:r>
    </w:p>
    <w:p w:rsidR="009C7737" w:rsidRDefault="009C7737" w:rsidP="009C7737">
      <w:pPr>
        <w:pStyle w:val="a6"/>
        <w:spacing w:after="0" w:line="288" w:lineRule="auto"/>
        <w:ind w:left="0" w:firstLine="709"/>
        <w:jc w:val="both"/>
        <w:rPr>
          <w:rFonts w:ascii="Times New Roman" w:hAnsi="Times New Roman"/>
          <w:sz w:val="28"/>
          <w:szCs w:val="28"/>
        </w:rPr>
      </w:pPr>
      <w:r>
        <w:rPr>
          <w:rFonts w:ascii="Times New Roman" w:hAnsi="Times New Roman"/>
          <w:sz w:val="28"/>
          <w:szCs w:val="28"/>
        </w:rPr>
        <w:t>ОАО «</w:t>
      </w:r>
      <w:proofErr w:type="spellStart"/>
      <w:r>
        <w:rPr>
          <w:rFonts w:ascii="Times New Roman" w:hAnsi="Times New Roman"/>
          <w:sz w:val="28"/>
          <w:szCs w:val="28"/>
        </w:rPr>
        <w:t>ОМК-Сталь</w:t>
      </w:r>
      <w:proofErr w:type="spellEnd"/>
      <w:r>
        <w:rPr>
          <w:rFonts w:ascii="Times New Roman" w:hAnsi="Times New Roman"/>
          <w:sz w:val="28"/>
          <w:szCs w:val="28"/>
        </w:rPr>
        <w:t>», ЗАО «ИТЗ», ЗАО «ТД «ТМК», ЗАО «Группа ЧТПЗ» стратегически договорились о том, что поставки труб большого диаметра на объекты ОАО «Газпром» в течение трех лет будут осуществляться ими, а также организациями, входящими с ними в одну группу лиц, на основе Графика на период 2008-2010 гг.</w:t>
      </w:r>
    </w:p>
    <w:p w:rsidR="009C7737" w:rsidRDefault="009C7737" w:rsidP="009C7737">
      <w:pPr>
        <w:pStyle w:val="a6"/>
        <w:spacing w:after="0" w:line="288" w:lineRule="auto"/>
        <w:ind w:left="0" w:firstLine="709"/>
        <w:jc w:val="both"/>
        <w:rPr>
          <w:rFonts w:ascii="Times New Roman" w:hAnsi="Times New Roman"/>
          <w:sz w:val="28"/>
        </w:rPr>
      </w:pPr>
    </w:p>
    <w:p w:rsidR="009C7737" w:rsidRPr="00D84F8B" w:rsidRDefault="009C7737" w:rsidP="009C7737">
      <w:pPr>
        <w:pStyle w:val="a6"/>
        <w:spacing w:after="0" w:line="288" w:lineRule="auto"/>
        <w:ind w:left="0" w:firstLine="709"/>
        <w:jc w:val="both"/>
        <w:rPr>
          <w:rFonts w:ascii="Times New Roman" w:hAnsi="Times New Roman"/>
          <w:sz w:val="28"/>
          <w:szCs w:val="28"/>
        </w:rPr>
      </w:pPr>
      <w:r w:rsidRPr="008259D7">
        <w:rPr>
          <w:rFonts w:ascii="Times New Roman" w:hAnsi="Times New Roman"/>
          <w:b/>
          <w:sz w:val="28"/>
          <w:szCs w:val="28"/>
        </w:rPr>
        <w:t>3.</w:t>
      </w:r>
      <w:r>
        <w:rPr>
          <w:rFonts w:ascii="Times New Roman" w:hAnsi="Times New Roman"/>
          <w:sz w:val="28"/>
          <w:szCs w:val="28"/>
        </w:rPr>
        <w:t xml:space="preserve"> </w:t>
      </w:r>
      <w:r w:rsidRPr="00D84F8B">
        <w:rPr>
          <w:rFonts w:ascii="Times New Roman" w:hAnsi="Times New Roman"/>
          <w:sz w:val="28"/>
          <w:szCs w:val="28"/>
        </w:rPr>
        <w:t xml:space="preserve">В соответствии с Графиком на период 2008-2010 гг., объемы поставок труб большого диаметра на объекты ОАО «Газпром» распределены  на три года по проектам газопроводов: </w:t>
      </w:r>
      <w:proofErr w:type="gramStart"/>
      <w:r w:rsidRPr="00D84F8B">
        <w:rPr>
          <w:rFonts w:ascii="Times New Roman" w:hAnsi="Times New Roman"/>
          <w:sz w:val="28"/>
          <w:szCs w:val="28"/>
        </w:rPr>
        <w:t>«Наземная часть СЕГ», «</w:t>
      </w:r>
      <w:proofErr w:type="spellStart"/>
      <w:r w:rsidRPr="00D84F8B">
        <w:rPr>
          <w:rFonts w:ascii="Times New Roman" w:hAnsi="Times New Roman"/>
          <w:sz w:val="28"/>
          <w:szCs w:val="28"/>
        </w:rPr>
        <w:t>Бованенково-Ухта</w:t>
      </w:r>
      <w:proofErr w:type="spellEnd"/>
      <w:r w:rsidRPr="00D84F8B">
        <w:rPr>
          <w:rFonts w:ascii="Times New Roman" w:hAnsi="Times New Roman"/>
          <w:sz w:val="28"/>
          <w:szCs w:val="28"/>
        </w:rPr>
        <w:t>», «</w:t>
      </w:r>
      <w:proofErr w:type="spellStart"/>
      <w:r w:rsidRPr="00D84F8B">
        <w:rPr>
          <w:rFonts w:ascii="Times New Roman" w:hAnsi="Times New Roman"/>
          <w:sz w:val="28"/>
          <w:szCs w:val="28"/>
        </w:rPr>
        <w:t>Байдарайцкая</w:t>
      </w:r>
      <w:proofErr w:type="spellEnd"/>
      <w:r w:rsidRPr="00D84F8B">
        <w:rPr>
          <w:rFonts w:ascii="Times New Roman" w:hAnsi="Times New Roman"/>
          <w:sz w:val="28"/>
          <w:szCs w:val="28"/>
        </w:rPr>
        <w:t xml:space="preserve"> губа», «Подводная часть «</w:t>
      </w:r>
      <w:r w:rsidRPr="00D84F8B">
        <w:rPr>
          <w:rFonts w:ascii="Times New Roman" w:hAnsi="Times New Roman"/>
          <w:sz w:val="28"/>
          <w:szCs w:val="28"/>
          <w:lang w:val="en-US"/>
        </w:rPr>
        <w:t>Nord</w:t>
      </w:r>
      <w:r w:rsidRPr="00D84F8B">
        <w:rPr>
          <w:rFonts w:ascii="Times New Roman" w:hAnsi="Times New Roman"/>
          <w:sz w:val="28"/>
          <w:szCs w:val="28"/>
        </w:rPr>
        <w:t xml:space="preserve"> </w:t>
      </w:r>
      <w:r w:rsidRPr="00D84F8B">
        <w:rPr>
          <w:rFonts w:ascii="Times New Roman" w:hAnsi="Times New Roman"/>
          <w:sz w:val="28"/>
          <w:szCs w:val="28"/>
          <w:lang w:val="en-US"/>
        </w:rPr>
        <w:t>Stream</w:t>
      </w:r>
      <w:r w:rsidRPr="00D84F8B">
        <w:rPr>
          <w:rFonts w:ascii="Times New Roman" w:hAnsi="Times New Roman"/>
          <w:sz w:val="28"/>
          <w:szCs w:val="28"/>
        </w:rPr>
        <w:t xml:space="preserve">», «МГ </w:t>
      </w:r>
      <w:proofErr w:type="spellStart"/>
      <w:r w:rsidRPr="00D84F8B">
        <w:rPr>
          <w:rFonts w:ascii="Times New Roman" w:hAnsi="Times New Roman"/>
          <w:sz w:val="28"/>
          <w:szCs w:val="28"/>
        </w:rPr>
        <w:t>Починки-Грязовец</w:t>
      </w:r>
      <w:proofErr w:type="spellEnd"/>
      <w:r w:rsidRPr="00D84F8B">
        <w:rPr>
          <w:rFonts w:ascii="Times New Roman" w:hAnsi="Times New Roman"/>
          <w:sz w:val="28"/>
          <w:szCs w:val="28"/>
        </w:rPr>
        <w:t>», «Расширение УГТУ», «</w:t>
      </w:r>
      <w:proofErr w:type="spellStart"/>
      <w:r w:rsidRPr="00D84F8B">
        <w:rPr>
          <w:rFonts w:ascii="Times New Roman" w:hAnsi="Times New Roman"/>
          <w:sz w:val="28"/>
          <w:szCs w:val="28"/>
        </w:rPr>
        <w:t>Заполярное-Уренгой</w:t>
      </w:r>
      <w:proofErr w:type="spellEnd"/>
      <w:r w:rsidRPr="00D84F8B">
        <w:rPr>
          <w:rFonts w:ascii="Times New Roman" w:hAnsi="Times New Roman"/>
          <w:sz w:val="28"/>
          <w:szCs w:val="28"/>
        </w:rPr>
        <w:t>», «Алтай», «Ногинск-Воскресенск», «Елец-Щекино», «Южный поток», «</w:t>
      </w:r>
      <w:proofErr w:type="spellStart"/>
      <w:r w:rsidRPr="00D84F8B">
        <w:rPr>
          <w:rFonts w:ascii="Times New Roman" w:hAnsi="Times New Roman"/>
          <w:sz w:val="28"/>
          <w:szCs w:val="28"/>
        </w:rPr>
        <w:t>Штокман</w:t>
      </w:r>
      <w:proofErr w:type="spellEnd"/>
      <w:r w:rsidRPr="00D84F8B">
        <w:rPr>
          <w:rFonts w:ascii="Times New Roman" w:hAnsi="Times New Roman"/>
          <w:sz w:val="28"/>
          <w:szCs w:val="28"/>
        </w:rPr>
        <w:t xml:space="preserve"> (сух.</w:t>
      </w:r>
      <w:proofErr w:type="gramEnd"/>
      <w:r w:rsidRPr="00D84F8B">
        <w:rPr>
          <w:rFonts w:ascii="Times New Roman" w:hAnsi="Times New Roman"/>
          <w:sz w:val="28"/>
          <w:szCs w:val="28"/>
        </w:rPr>
        <w:t xml:space="preserve"> </w:t>
      </w:r>
      <w:proofErr w:type="gramStart"/>
      <w:r w:rsidRPr="00D84F8B">
        <w:rPr>
          <w:rFonts w:ascii="Times New Roman" w:hAnsi="Times New Roman"/>
          <w:sz w:val="28"/>
          <w:szCs w:val="28"/>
        </w:rPr>
        <w:t xml:space="preserve">Териберка-Волхов)», «РЭН, ПЭН, КР». </w:t>
      </w:r>
      <w:proofErr w:type="gramEnd"/>
    </w:p>
    <w:p w:rsidR="009C7737" w:rsidRPr="00D84F8B" w:rsidRDefault="009C7737" w:rsidP="009C7737">
      <w:pPr>
        <w:pStyle w:val="a6"/>
        <w:spacing w:after="0" w:line="288" w:lineRule="auto"/>
        <w:ind w:left="0" w:firstLine="709"/>
        <w:jc w:val="both"/>
        <w:rPr>
          <w:rFonts w:ascii="Times New Roman" w:hAnsi="Times New Roman"/>
          <w:sz w:val="28"/>
          <w:szCs w:val="28"/>
        </w:rPr>
      </w:pPr>
      <w:r w:rsidRPr="00D84F8B">
        <w:rPr>
          <w:rFonts w:ascii="Times New Roman" w:hAnsi="Times New Roman"/>
          <w:sz w:val="28"/>
          <w:szCs w:val="28"/>
        </w:rPr>
        <w:t xml:space="preserve">По каждому из перечисленных проектов определены заводы-производители труб большого диаметра, их поквартальные объемы поставок с разбивкой по типоразмерам (диаметр, толщина стенки трубы) и классам прочности поставляемой продукции. </w:t>
      </w:r>
    </w:p>
    <w:p w:rsidR="009C7737" w:rsidRPr="0008232A" w:rsidRDefault="009C7737" w:rsidP="009C7737">
      <w:pPr>
        <w:pStyle w:val="a6"/>
        <w:widowControl w:val="0"/>
        <w:autoSpaceDE w:val="0"/>
        <w:autoSpaceDN w:val="0"/>
        <w:adjustRightInd w:val="0"/>
        <w:spacing w:after="0" w:line="288" w:lineRule="auto"/>
        <w:ind w:left="0" w:firstLine="709"/>
        <w:jc w:val="both"/>
        <w:rPr>
          <w:rFonts w:ascii="Times New Roman" w:hAnsi="Times New Roman"/>
          <w:b/>
          <w:sz w:val="28"/>
          <w:szCs w:val="28"/>
        </w:rPr>
      </w:pPr>
      <w:r w:rsidRPr="00D84F8B">
        <w:rPr>
          <w:rFonts w:ascii="Times New Roman" w:hAnsi="Times New Roman"/>
          <w:sz w:val="28"/>
          <w:szCs w:val="28"/>
        </w:rPr>
        <w:t xml:space="preserve">Комиссией установлено, что в Графике на период 2008-2010 гг. </w:t>
      </w:r>
      <w:r w:rsidRPr="0008232A">
        <w:rPr>
          <w:rFonts w:ascii="Times New Roman" w:hAnsi="Times New Roman"/>
          <w:b/>
          <w:sz w:val="28"/>
          <w:szCs w:val="28"/>
        </w:rPr>
        <w:t xml:space="preserve">объемы поставок были сформированы с учётом планируемых к вводу в данном периоде новых мощностей заводов. </w:t>
      </w:r>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sidRPr="00D84F8B">
        <w:rPr>
          <w:rFonts w:ascii="Times New Roman" w:hAnsi="Times New Roman"/>
          <w:sz w:val="28"/>
          <w:szCs w:val="28"/>
        </w:rPr>
        <w:t xml:space="preserve">Так, при реализации проекта «Система газопроводов </w:t>
      </w:r>
      <w:proofErr w:type="spellStart"/>
      <w:r w:rsidRPr="00D84F8B">
        <w:rPr>
          <w:rFonts w:ascii="Times New Roman" w:hAnsi="Times New Roman"/>
          <w:sz w:val="28"/>
          <w:szCs w:val="28"/>
        </w:rPr>
        <w:t>Бованенково-Ухта</w:t>
      </w:r>
      <w:proofErr w:type="spellEnd"/>
      <w:r w:rsidRPr="00D84F8B">
        <w:rPr>
          <w:rFonts w:ascii="Times New Roman" w:hAnsi="Times New Roman"/>
          <w:sz w:val="28"/>
          <w:szCs w:val="28"/>
        </w:rPr>
        <w:t xml:space="preserve">» предусмотрено применение труб с повышенными прочностными характеристиками диаметром 1420 мм класса прочности К65(Х80). К моменту разработки Графика на период 2008-2010 гг. производство указанных труб только осваивалось ОАО «ВМЗ» и ЗАО «ИТЗ» (протокол №03-1923 совещания от 26.10.2007), ОАО «ВТЗ» планировало освоить производство данной продукции в августе 2008 года (протокол совещания координационного совета НО «Ассоциация производителей труб» от 01.08.2007). Таким образом, График на период 2008-2010 гг. сформирован в соответствии с </w:t>
      </w:r>
      <w:r>
        <w:rPr>
          <w:rFonts w:ascii="Times New Roman" w:hAnsi="Times New Roman"/>
          <w:sz w:val="28"/>
          <w:szCs w:val="28"/>
        </w:rPr>
        <w:t>планом</w:t>
      </w:r>
      <w:r w:rsidRPr="00D84F8B">
        <w:rPr>
          <w:rFonts w:ascii="Times New Roman" w:hAnsi="Times New Roman"/>
          <w:sz w:val="28"/>
          <w:szCs w:val="28"/>
        </w:rPr>
        <w:t xml:space="preserve"> освоения заводами нового вида труб класса прочности К65(Х80), поскольку  предусматривает возможную поставку данной продукции ОАО «ВМЗ» и ОАО «ИТЗ» начиная с 1 квартала 2008 года, ОАО «ВТЗ» - начиная с 1 квартала 2009 года.</w:t>
      </w:r>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sidRPr="00D84F8B">
        <w:rPr>
          <w:rFonts w:ascii="Times New Roman" w:hAnsi="Times New Roman"/>
          <w:sz w:val="28"/>
          <w:szCs w:val="28"/>
        </w:rPr>
        <w:t>График на период 2008-2010 гг. сформирован исходя из планируемых объёмов производства строящегося с 2007 года трубоэлектросварочного цеха ОАО «ЧТПЗ».</w:t>
      </w:r>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sidRPr="00D84F8B">
        <w:rPr>
          <w:rFonts w:ascii="Times New Roman" w:hAnsi="Times New Roman"/>
          <w:sz w:val="28"/>
          <w:szCs w:val="28"/>
        </w:rPr>
        <w:t xml:space="preserve">В соответствии с протоколом совещания от 30.01.2008 </w:t>
      </w:r>
      <w:r w:rsidRPr="00445FAB">
        <w:rPr>
          <w:rFonts w:ascii="Times New Roman" w:hAnsi="Times New Roman"/>
          <w:b/>
          <w:sz w:val="28"/>
          <w:szCs w:val="28"/>
        </w:rPr>
        <w:t>при разработке Графика на период 2008-2010 гг. максимально учтено требование</w:t>
      </w:r>
      <w:r w:rsidRPr="00D84F8B">
        <w:rPr>
          <w:rFonts w:ascii="Times New Roman" w:hAnsi="Times New Roman"/>
          <w:b/>
          <w:sz w:val="28"/>
          <w:szCs w:val="28"/>
        </w:rPr>
        <w:t xml:space="preserve"> сбалансированной поставки труб с российских производств: </w:t>
      </w:r>
      <w:r w:rsidRPr="00445FAB">
        <w:rPr>
          <w:rFonts w:ascii="Times New Roman" w:hAnsi="Times New Roman"/>
          <w:sz w:val="28"/>
          <w:szCs w:val="28"/>
        </w:rPr>
        <w:t>производственные возможности заводов</w:t>
      </w:r>
      <w:r w:rsidRPr="00D84F8B">
        <w:rPr>
          <w:rFonts w:ascii="Times New Roman" w:hAnsi="Times New Roman"/>
          <w:b/>
          <w:sz w:val="28"/>
          <w:szCs w:val="28"/>
        </w:rPr>
        <w:t xml:space="preserve"> </w:t>
      </w:r>
      <w:r w:rsidRPr="00D84F8B">
        <w:rPr>
          <w:rFonts w:ascii="Times New Roman" w:hAnsi="Times New Roman"/>
          <w:sz w:val="28"/>
          <w:szCs w:val="28"/>
        </w:rPr>
        <w:t xml:space="preserve">(в том числе объемы квотирования </w:t>
      </w:r>
      <w:proofErr w:type="spellStart"/>
      <w:r w:rsidRPr="00D84F8B">
        <w:rPr>
          <w:rFonts w:ascii="Times New Roman" w:hAnsi="Times New Roman"/>
          <w:sz w:val="28"/>
          <w:szCs w:val="28"/>
        </w:rPr>
        <w:t>штрипса</w:t>
      </w:r>
      <w:proofErr w:type="spellEnd"/>
      <w:r w:rsidRPr="00D84F8B">
        <w:rPr>
          <w:rFonts w:ascii="Times New Roman" w:hAnsi="Times New Roman"/>
          <w:sz w:val="28"/>
          <w:szCs w:val="28"/>
        </w:rPr>
        <w:t>), режим отгрузки со сглаживанием пиковых потребностей ОАО «Газпром».</w:t>
      </w:r>
    </w:p>
    <w:p w:rsidR="009C7737" w:rsidRDefault="009C7737" w:rsidP="009C7737">
      <w:pPr>
        <w:pStyle w:val="a6"/>
        <w:spacing w:after="0" w:line="288" w:lineRule="auto"/>
        <w:ind w:left="0" w:firstLine="709"/>
        <w:jc w:val="both"/>
        <w:rPr>
          <w:rFonts w:ascii="Times New Roman" w:hAnsi="Times New Roman"/>
          <w:sz w:val="28"/>
          <w:szCs w:val="28"/>
        </w:rPr>
      </w:pPr>
      <w:r>
        <w:rPr>
          <w:rFonts w:ascii="Times New Roman" w:hAnsi="Times New Roman"/>
          <w:sz w:val="28"/>
          <w:szCs w:val="28"/>
        </w:rPr>
        <w:t>Учитывая изложенное, Комиссия пришла к выводу о том, что, подписав График на период 2008-2010 гг., ОАО «</w:t>
      </w:r>
      <w:proofErr w:type="spellStart"/>
      <w:r>
        <w:rPr>
          <w:rFonts w:ascii="Times New Roman" w:hAnsi="Times New Roman"/>
          <w:sz w:val="28"/>
          <w:szCs w:val="28"/>
        </w:rPr>
        <w:t>ОМК-Сталь</w:t>
      </w:r>
      <w:proofErr w:type="spellEnd"/>
      <w:r>
        <w:rPr>
          <w:rFonts w:ascii="Times New Roman" w:hAnsi="Times New Roman"/>
          <w:sz w:val="28"/>
          <w:szCs w:val="28"/>
        </w:rPr>
        <w:t xml:space="preserve">», ЗАО «ИТЗ», ЗАО «ТД «ТМК», ОАО «Группа ЧТПЗ»: </w:t>
      </w:r>
    </w:p>
    <w:p w:rsidR="009C7737" w:rsidRDefault="009C7737" w:rsidP="009C7737">
      <w:pPr>
        <w:pStyle w:val="a6"/>
        <w:spacing w:after="0" w:line="288" w:lineRule="auto"/>
        <w:ind w:left="0" w:firstLine="709"/>
        <w:jc w:val="both"/>
        <w:rPr>
          <w:rFonts w:ascii="Times New Roman" w:hAnsi="Times New Roman"/>
          <w:sz w:val="28"/>
          <w:szCs w:val="28"/>
        </w:rPr>
      </w:pPr>
      <w:r>
        <w:rPr>
          <w:rFonts w:ascii="Times New Roman" w:hAnsi="Times New Roman"/>
          <w:sz w:val="28"/>
          <w:szCs w:val="28"/>
        </w:rPr>
        <w:t xml:space="preserve">- </w:t>
      </w:r>
      <w:r w:rsidRPr="00D84F8B">
        <w:rPr>
          <w:rFonts w:ascii="Times New Roman" w:hAnsi="Times New Roman"/>
          <w:sz w:val="28"/>
          <w:szCs w:val="28"/>
        </w:rPr>
        <w:t xml:space="preserve">подтвердили достигнутую </w:t>
      </w:r>
      <w:r>
        <w:rPr>
          <w:rFonts w:ascii="Times New Roman" w:hAnsi="Times New Roman"/>
          <w:sz w:val="28"/>
          <w:szCs w:val="28"/>
        </w:rPr>
        <w:t xml:space="preserve">стратегическую </w:t>
      </w:r>
      <w:r w:rsidRPr="00D84F8B">
        <w:rPr>
          <w:rFonts w:ascii="Times New Roman" w:hAnsi="Times New Roman"/>
          <w:sz w:val="28"/>
          <w:szCs w:val="28"/>
        </w:rPr>
        <w:t xml:space="preserve">договорённость осуществлять </w:t>
      </w:r>
      <w:r>
        <w:rPr>
          <w:rFonts w:ascii="Times New Roman" w:hAnsi="Times New Roman"/>
          <w:sz w:val="28"/>
          <w:szCs w:val="28"/>
        </w:rPr>
        <w:t>реализацию</w:t>
      </w:r>
      <w:r w:rsidRPr="00D84F8B">
        <w:rPr>
          <w:rFonts w:ascii="Times New Roman" w:hAnsi="Times New Roman"/>
          <w:sz w:val="28"/>
          <w:szCs w:val="28"/>
        </w:rPr>
        <w:t xml:space="preserve"> труб большого диаметра на объекты ОАО «Газпром» на основании сбалансированного графика поставки</w:t>
      </w:r>
      <w:r>
        <w:rPr>
          <w:rFonts w:ascii="Times New Roman" w:hAnsi="Times New Roman"/>
          <w:sz w:val="28"/>
          <w:szCs w:val="28"/>
        </w:rPr>
        <w:t>;</w:t>
      </w:r>
      <w:r w:rsidRPr="008259D7">
        <w:rPr>
          <w:rFonts w:ascii="Times New Roman" w:hAnsi="Times New Roman"/>
          <w:sz w:val="28"/>
          <w:szCs w:val="28"/>
        </w:rPr>
        <w:t xml:space="preserve"> </w:t>
      </w:r>
    </w:p>
    <w:p w:rsidR="009C7737" w:rsidRDefault="009C7737" w:rsidP="009C7737">
      <w:pPr>
        <w:pStyle w:val="a6"/>
        <w:spacing w:after="0" w:line="288" w:lineRule="auto"/>
        <w:ind w:left="0" w:firstLine="709"/>
        <w:jc w:val="both"/>
        <w:rPr>
          <w:rFonts w:ascii="Times New Roman" w:hAnsi="Times New Roman"/>
          <w:sz w:val="28"/>
          <w:szCs w:val="28"/>
        </w:rPr>
      </w:pPr>
      <w:r>
        <w:rPr>
          <w:rFonts w:ascii="Times New Roman" w:hAnsi="Times New Roman"/>
          <w:sz w:val="28"/>
          <w:szCs w:val="28"/>
        </w:rPr>
        <w:t xml:space="preserve">- </w:t>
      </w:r>
      <w:r w:rsidRPr="008259D7">
        <w:rPr>
          <w:rFonts w:ascii="Times New Roman" w:hAnsi="Times New Roman"/>
          <w:sz w:val="28"/>
          <w:szCs w:val="28"/>
        </w:rPr>
        <w:t>прин</w:t>
      </w:r>
      <w:r>
        <w:rPr>
          <w:rFonts w:ascii="Times New Roman" w:hAnsi="Times New Roman"/>
          <w:sz w:val="28"/>
          <w:szCs w:val="28"/>
        </w:rPr>
        <w:t>яли</w:t>
      </w:r>
      <w:r w:rsidRPr="008259D7">
        <w:rPr>
          <w:rFonts w:ascii="Times New Roman" w:hAnsi="Times New Roman"/>
          <w:sz w:val="28"/>
          <w:szCs w:val="28"/>
        </w:rPr>
        <w:t xml:space="preserve"> предложенные </w:t>
      </w:r>
      <w:r>
        <w:rPr>
          <w:rFonts w:ascii="Times New Roman" w:hAnsi="Times New Roman"/>
          <w:sz w:val="28"/>
          <w:szCs w:val="28"/>
        </w:rPr>
        <w:t>А</w:t>
      </w:r>
      <w:r w:rsidRPr="008259D7">
        <w:rPr>
          <w:rFonts w:ascii="Times New Roman" w:hAnsi="Times New Roman"/>
          <w:sz w:val="28"/>
          <w:szCs w:val="28"/>
        </w:rPr>
        <w:t>ссоциацией объемы</w:t>
      </w:r>
      <w:r>
        <w:rPr>
          <w:rFonts w:ascii="Times New Roman" w:hAnsi="Times New Roman"/>
          <w:sz w:val="28"/>
          <w:szCs w:val="28"/>
        </w:rPr>
        <w:t xml:space="preserve"> поставок труб большого диаметра на объекты ОАО «Газпром» и</w:t>
      </w:r>
      <w:r w:rsidRPr="008259D7">
        <w:rPr>
          <w:rFonts w:ascii="Times New Roman" w:hAnsi="Times New Roman"/>
          <w:sz w:val="28"/>
          <w:szCs w:val="28"/>
        </w:rPr>
        <w:t xml:space="preserve"> не </w:t>
      </w:r>
      <w:r>
        <w:rPr>
          <w:rFonts w:ascii="Times New Roman" w:hAnsi="Times New Roman"/>
          <w:sz w:val="28"/>
          <w:szCs w:val="28"/>
        </w:rPr>
        <w:t xml:space="preserve">предпринимали каких-либо действий по их корректировке в сторону увеличения объемов даже при наличии производственных возможностей. </w:t>
      </w:r>
    </w:p>
    <w:p w:rsidR="009C7737" w:rsidRDefault="009C7737" w:rsidP="009C7737">
      <w:pPr>
        <w:pStyle w:val="a6"/>
        <w:spacing w:after="0" w:line="288" w:lineRule="auto"/>
        <w:ind w:left="0" w:firstLine="709"/>
        <w:jc w:val="both"/>
        <w:rPr>
          <w:rFonts w:ascii="Times New Roman" w:hAnsi="Times New Roman"/>
          <w:sz w:val="28"/>
          <w:szCs w:val="28"/>
        </w:rPr>
      </w:pPr>
      <w:r>
        <w:rPr>
          <w:rFonts w:ascii="Times New Roman" w:hAnsi="Times New Roman"/>
          <w:sz w:val="28"/>
          <w:szCs w:val="28"/>
        </w:rPr>
        <w:t>Таким образом, ОА</w:t>
      </w:r>
      <w:r w:rsidRPr="00D84F8B">
        <w:rPr>
          <w:rFonts w:ascii="Times New Roman" w:hAnsi="Times New Roman"/>
          <w:sz w:val="28"/>
          <w:szCs w:val="28"/>
        </w:rPr>
        <w:t>О «</w:t>
      </w:r>
      <w:proofErr w:type="spellStart"/>
      <w:r w:rsidRPr="00D84F8B">
        <w:rPr>
          <w:rFonts w:ascii="Times New Roman" w:hAnsi="Times New Roman"/>
          <w:sz w:val="28"/>
          <w:szCs w:val="28"/>
        </w:rPr>
        <w:t>ОМК-Сталь</w:t>
      </w:r>
      <w:proofErr w:type="spellEnd"/>
      <w:r w:rsidRPr="00D84F8B">
        <w:rPr>
          <w:rFonts w:ascii="Times New Roman" w:hAnsi="Times New Roman"/>
          <w:sz w:val="28"/>
          <w:szCs w:val="28"/>
        </w:rPr>
        <w:t>», ЗАО «ИТЗ», ЗАО «Группа ЧТПЗ»</w:t>
      </w:r>
      <w:r>
        <w:rPr>
          <w:rFonts w:ascii="Times New Roman" w:hAnsi="Times New Roman"/>
          <w:sz w:val="28"/>
          <w:szCs w:val="28"/>
        </w:rPr>
        <w:t xml:space="preserve"> и</w:t>
      </w:r>
      <w:r w:rsidRPr="00D84F8B">
        <w:rPr>
          <w:rFonts w:ascii="Times New Roman" w:hAnsi="Times New Roman"/>
          <w:sz w:val="28"/>
          <w:szCs w:val="28"/>
        </w:rPr>
        <w:t xml:space="preserve"> ЗАО «ТД «ТМК»</w:t>
      </w:r>
      <w:r>
        <w:rPr>
          <w:rFonts w:ascii="Times New Roman" w:hAnsi="Times New Roman"/>
          <w:sz w:val="28"/>
          <w:szCs w:val="28"/>
        </w:rPr>
        <w:t xml:space="preserve"> фактически отказались на три года от конкуренции за объемы продаж труб большого диаметра на объекты ОАО «Газпром».</w:t>
      </w:r>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 xml:space="preserve">Подобную стратегию поведения хозяйствующих субъектов, конкурирующих между собой, Комиссия расценивает как отказ от </w:t>
      </w:r>
      <w:r w:rsidRPr="00D84F8B">
        <w:rPr>
          <w:rFonts w:ascii="Times New Roman" w:hAnsi="Times New Roman"/>
          <w:sz w:val="28"/>
          <w:szCs w:val="28"/>
        </w:rPr>
        <w:t xml:space="preserve">самостоятельных действий на </w:t>
      </w:r>
      <w:r>
        <w:rPr>
          <w:rFonts w:ascii="Times New Roman" w:hAnsi="Times New Roman"/>
          <w:sz w:val="28"/>
          <w:szCs w:val="28"/>
        </w:rPr>
        <w:t>товарном рынке</w:t>
      </w:r>
      <w:r w:rsidRPr="00D84F8B">
        <w:rPr>
          <w:rFonts w:ascii="Times New Roman" w:hAnsi="Times New Roman"/>
          <w:sz w:val="28"/>
          <w:szCs w:val="28"/>
        </w:rPr>
        <w:t>.</w:t>
      </w:r>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О</w:t>
      </w:r>
      <w:r w:rsidRPr="00D84F8B">
        <w:rPr>
          <w:rFonts w:ascii="Times New Roman" w:hAnsi="Times New Roman"/>
          <w:sz w:val="28"/>
          <w:szCs w:val="28"/>
        </w:rPr>
        <w:t xml:space="preserve">тказ хозяйствующих субъектов, не входящих в одну группу лиц, от самостоятельных действий </w:t>
      </w:r>
      <w:r>
        <w:rPr>
          <w:rFonts w:ascii="Times New Roman" w:hAnsi="Times New Roman"/>
          <w:sz w:val="28"/>
          <w:szCs w:val="28"/>
        </w:rPr>
        <w:t>в</w:t>
      </w:r>
      <w:r w:rsidRPr="00D84F8B">
        <w:rPr>
          <w:rFonts w:ascii="Times New Roman" w:hAnsi="Times New Roman"/>
          <w:sz w:val="28"/>
          <w:szCs w:val="28"/>
        </w:rPr>
        <w:t xml:space="preserve"> соответствии с пунктом 17 статьи 4 Закона о защите конкуренции </w:t>
      </w:r>
      <w:r>
        <w:rPr>
          <w:rFonts w:ascii="Times New Roman" w:hAnsi="Times New Roman"/>
          <w:sz w:val="28"/>
          <w:szCs w:val="28"/>
        </w:rPr>
        <w:t xml:space="preserve">является </w:t>
      </w:r>
      <w:r w:rsidRPr="00D84F8B">
        <w:rPr>
          <w:rFonts w:ascii="Times New Roman" w:hAnsi="Times New Roman"/>
          <w:sz w:val="28"/>
          <w:szCs w:val="28"/>
        </w:rPr>
        <w:t>одним из признаков ограничения конкуренции</w:t>
      </w:r>
      <w:r>
        <w:rPr>
          <w:rFonts w:ascii="Times New Roman" w:hAnsi="Times New Roman"/>
          <w:sz w:val="28"/>
          <w:szCs w:val="28"/>
        </w:rPr>
        <w:t>.</w:t>
      </w:r>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ОА</w:t>
      </w:r>
      <w:r w:rsidRPr="00D84F8B">
        <w:rPr>
          <w:rFonts w:ascii="Times New Roman" w:hAnsi="Times New Roman"/>
          <w:sz w:val="28"/>
          <w:szCs w:val="28"/>
        </w:rPr>
        <w:t>О «</w:t>
      </w:r>
      <w:proofErr w:type="spellStart"/>
      <w:r w:rsidRPr="00D84F8B">
        <w:rPr>
          <w:rFonts w:ascii="Times New Roman" w:hAnsi="Times New Roman"/>
          <w:sz w:val="28"/>
          <w:szCs w:val="28"/>
        </w:rPr>
        <w:t>ОМК-Сталь</w:t>
      </w:r>
      <w:proofErr w:type="spellEnd"/>
      <w:r w:rsidRPr="00D84F8B">
        <w:rPr>
          <w:rFonts w:ascii="Times New Roman" w:hAnsi="Times New Roman"/>
          <w:sz w:val="28"/>
          <w:szCs w:val="28"/>
        </w:rPr>
        <w:t>», ЗАО «ИТЗ», ЗАО «Группа ЧТПЗ», ЗАО «ТД «ТМК» не входят в одну группу лиц в понимании статьи 9 Закона о защите конкуренции.</w:t>
      </w:r>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sidRPr="00D84F8B">
        <w:rPr>
          <w:rFonts w:ascii="Times New Roman" w:hAnsi="Times New Roman"/>
          <w:sz w:val="28"/>
          <w:szCs w:val="28"/>
        </w:rPr>
        <w:t xml:space="preserve">График на 2008-2010 гг. – это документ, </w:t>
      </w:r>
      <w:r>
        <w:rPr>
          <w:rFonts w:ascii="Times New Roman" w:hAnsi="Times New Roman"/>
          <w:sz w:val="28"/>
          <w:szCs w:val="28"/>
        </w:rPr>
        <w:t>который подтверждает достигнутую между ОА</w:t>
      </w:r>
      <w:r w:rsidRPr="00D84F8B">
        <w:rPr>
          <w:rFonts w:ascii="Times New Roman" w:hAnsi="Times New Roman"/>
          <w:sz w:val="28"/>
          <w:szCs w:val="28"/>
        </w:rPr>
        <w:t>О «</w:t>
      </w:r>
      <w:proofErr w:type="spellStart"/>
      <w:r w:rsidRPr="00D84F8B">
        <w:rPr>
          <w:rFonts w:ascii="Times New Roman" w:hAnsi="Times New Roman"/>
          <w:sz w:val="28"/>
          <w:szCs w:val="28"/>
        </w:rPr>
        <w:t>ОМК-Сталь</w:t>
      </w:r>
      <w:proofErr w:type="spellEnd"/>
      <w:r>
        <w:rPr>
          <w:rFonts w:ascii="Times New Roman" w:hAnsi="Times New Roman"/>
          <w:sz w:val="28"/>
          <w:szCs w:val="28"/>
        </w:rPr>
        <w:t>», ЗАО «ИТЗ», ЗАО «Группа ЧТПЗ» и</w:t>
      </w:r>
      <w:r w:rsidRPr="00D84F8B">
        <w:rPr>
          <w:rFonts w:ascii="Times New Roman" w:hAnsi="Times New Roman"/>
          <w:sz w:val="28"/>
          <w:szCs w:val="28"/>
        </w:rPr>
        <w:t xml:space="preserve"> ЗАО «ТД «ТМК»</w:t>
      </w:r>
      <w:r>
        <w:rPr>
          <w:rFonts w:ascii="Times New Roman" w:hAnsi="Times New Roman"/>
          <w:sz w:val="28"/>
          <w:szCs w:val="28"/>
        </w:rPr>
        <w:t xml:space="preserve"> договоренность осуществлять реализацию</w:t>
      </w:r>
      <w:r w:rsidRPr="00D84F8B">
        <w:rPr>
          <w:rFonts w:ascii="Times New Roman" w:hAnsi="Times New Roman"/>
          <w:sz w:val="28"/>
          <w:szCs w:val="28"/>
        </w:rPr>
        <w:t xml:space="preserve"> труб большого диаметра на объекты ОАО «Газпром» на основании сбалансированного графика поставки</w:t>
      </w:r>
      <w:r>
        <w:rPr>
          <w:rFonts w:ascii="Times New Roman" w:hAnsi="Times New Roman"/>
          <w:sz w:val="28"/>
          <w:szCs w:val="28"/>
        </w:rPr>
        <w:t xml:space="preserve"> и в условиях отсутствия конкуренции за объемы продаж. </w:t>
      </w:r>
    </w:p>
    <w:p w:rsidR="009C7737" w:rsidRPr="00D84F8B" w:rsidRDefault="009C7737" w:rsidP="009C7737">
      <w:pPr>
        <w:pStyle w:val="a6"/>
        <w:spacing w:after="0" w:line="288" w:lineRule="auto"/>
        <w:ind w:left="0" w:firstLine="709"/>
        <w:jc w:val="both"/>
        <w:rPr>
          <w:rFonts w:ascii="Times New Roman" w:hAnsi="Times New Roman"/>
          <w:sz w:val="28"/>
          <w:szCs w:val="28"/>
          <w:lang w:eastAsia="ru-RU"/>
        </w:rPr>
      </w:pPr>
      <w:r w:rsidRPr="00D84F8B">
        <w:rPr>
          <w:rFonts w:ascii="Times New Roman" w:hAnsi="Times New Roman"/>
          <w:sz w:val="28"/>
          <w:szCs w:val="28"/>
        </w:rPr>
        <w:t xml:space="preserve">В соответствии с пунктом 18 статьи 4 Закона о защите конкуренции </w:t>
      </w:r>
      <w:r w:rsidRPr="00D84F8B">
        <w:rPr>
          <w:rFonts w:ascii="Times New Roman" w:hAnsi="Times New Roman"/>
          <w:sz w:val="28"/>
          <w:szCs w:val="28"/>
          <w:lang w:eastAsia="ru-RU"/>
        </w:rPr>
        <w:t>соглашением является договоренность в письменной форме, содержащаяся в документе или нескольких документах, а также договоренность в устной форме.</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b/>
          <w:sz w:val="28"/>
          <w:szCs w:val="28"/>
        </w:rPr>
      </w:pPr>
      <w:r w:rsidRPr="00857A58">
        <w:rPr>
          <w:rFonts w:ascii="Times New Roman" w:hAnsi="Times New Roman"/>
          <w:sz w:val="28"/>
          <w:szCs w:val="28"/>
        </w:rPr>
        <w:t>На основании изложенного Комиссия полагае</w:t>
      </w:r>
      <w:r>
        <w:rPr>
          <w:rFonts w:ascii="Times New Roman" w:hAnsi="Times New Roman"/>
          <w:sz w:val="28"/>
          <w:szCs w:val="28"/>
        </w:rPr>
        <w:t>т</w:t>
      </w:r>
      <w:r w:rsidRPr="00857A58">
        <w:rPr>
          <w:rFonts w:ascii="Times New Roman" w:hAnsi="Times New Roman"/>
          <w:sz w:val="28"/>
          <w:szCs w:val="28"/>
        </w:rPr>
        <w:t xml:space="preserve">, что </w:t>
      </w:r>
      <w:r w:rsidRPr="00857A58">
        <w:rPr>
          <w:rFonts w:ascii="Times New Roman" w:hAnsi="Times New Roman"/>
          <w:b/>
          <w:sz w:val="28"/>
          <w:szCs w:val="28"/>
        </w:rPr>
        <w:t>ОАО «</w:t>
      </w:r>
      <w:proofErr w:type="spellStart"/>
      <w:r w:rsidRPr="00857A58">
        <w:rPr>
          <w:rFonts w:ascii="Times New Roman" w:hAnsi="Times New Roman"/>
          <w:b/>
          <w:sz w:val="28"/>
          <w:szCs w:val="28"/>
        </w:rPr>
        <w:t>ОМК-Сталь</w:t>
      </w:r>
      <w:proofErr w:type="spellEnd"/>
      <w:r w:rsidRPr="00857A58">
        <w:rPr>
          <w:rFonts w:ascii="Times New Roman" w:hAnsi="Times New Roman"/>
          <w:b/>
          <w:sz w:val="28"/>
          <w:szCs w:val="28"/>
        </w:rPr>
        <w:t>», ЗАО «ИТЗ», ЗАО «Группа ЧТПЗ», ЗАО «ТД «ТМК» в 2008 году заключили соглашение</w:t>
      </w:r>
      <w:r w:rsidRPr="00857A58">
        <w:rPr>
          <w:rFonts w:ascii="Times New Roman" w:hAnsi="Times New Roman"/>
          <w:sz w:val="28"/>
          <w:szCs w:val="28"/>
        </w:rPr>
        <w:t xml:space="preserve"> </w:t>
      </w:r>
      <w:r w:rsidRPr="005E16A2">
        <w:rPr>
          <w:rFonts w:ascii="Times New Roman" w:hAnsi="Times New Roman"/>
          <w:b/>
          <w:sz w:val="28"/>
          <w:szCs w:val="28"/>
        </w:rPr>
        <w:t>о реализации труб большого диаметра на объекты ОАО «Газпром» на основании сбалансированного графика поставки</w:t>
      </w:r>
      <w:r>
        <w:rPr>
          <w:rFonts w:ascii="Times New Roman" w:hAnsi="Times New Roman"/>
          <w:sz w:val="28"/>
          <w:szCs w:val="28"/>
        </w:rPr>
        <w:t xml:space="preserve"> </w:t>
      </w:r>
      <w:r w:rsidRPr="00857A58">
        <w:rPr>
          <w:rFonts w:ascii="Times New Roman" w:hAnsi="Times New Roman"/>
          <w:sz w:val="28"/>
          <w:szCs w:val="28"/>
        </w:rPr>
        <w:t xml:space="preserve">(далее – Соглашение), </w:t>
      </w:r>
      <w:r w:rsidRPr="00857A58">
        <w:rPr>
          <w:rFonts w:ascii="Times New Roman" w:hAnsi="Times New Roman"/>
          <w:b/>
          <w:sz w:val="28"/>
          <w:szCs w:val="28"/>
        </w:rPr>
        <w:t>которое могло привести к ограничению конкуренции на рынке труб большого диаметра.</w:t>
      </w:r>
    </w:p>
    <w:p w:rsidR="009C7737" w:rsidRPr="00C936F4" w:rsidRDefault="009C7737" w:rsidP="009C7737">
      <w:pPr>
        <w:pStyle w:val="a6"/>
        <w:widowControl w:val="0"/>
        <w:autoSpaceDE w:val="0"/>
        <w:autoSpaceDN w:val="0"/>
        <w:adjustRightInd w:val="0"/>
        <w:spacing w:after="0" w:line="288" w:lineRule="auto"/>
        <w:ind w:left="0" w:firstLine="709"/>
        <w:jc w:val="both"/>
        <w:rPr>
          <w:rFonts w:ascii="Times New Roman" w:hAnsi="Times New Roman"/>
          <w:b/>
          <w:sz w:val="28"/>
          <w:szCs w:val="28"/>
        </w:rPr>
      </w:pP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b/>
          <w:sz w:val="28"/>
          <w:szCs w:val="28"/>
        </w:rPr>
      </w:pPr>
      <w:r w:rsidRPr="00857A58" w:rsidDel="00B040B0">
        <w:rPr>
          <w:rFonts w:ascii="Times New Roman" w:hAnsi="Times New Roman"/>
          <w:sz w:val="28"/>
          <w:szCs w:val="28"/>
        </w:rPr>
        <w:t xml:space="preserve"> </w:t>
      </w:r>
      <w:r>
        <w:rPr>
          <w:rFonts w:ascii="Times New Roman" w:hAnsi="Times New Roman"/>
          <w:b/>
          <w:sz w:val="28"/>
          <w:szCs w:val="28"/>
        </w:rPr>
        <w:t>4</w:t>
      </w:r>
      <w:r w:rsidRPr="00F31B64">
        <w:rPr>
          <w:rFonts w:ascii="Times New Roman" w:hAnsi="Times New Roman"/>
          <w:b/>
          <w:sz w:val="28"/>
          <w:szCs w:val="28"/>
        </w:rPr>
        <w:t xml:space="preserve">. </w:t>
      </w:r>
      <w:r>
        <w:rPr>
          <w:rFonts w:ascii="Times New Roman" w:hAnsi="Times New Roman"/>
          <w:b/>
          <w:sz w:val="28"/>
          <w:szCs w:val="28"/>
        </w:rPr>
        <w:t>Согласно</w:t>
      </w:r>
      <w:r w:rsidRPr="00014E29">
        <w:rPr>
          <w:rFonts w:ascii="Times New Roman" w:hAnsi="Times New Roman"/>
          <w:b/>
          <w:sz w:val="28"/>
          <w:szCs w:val="28"/>
        </w:rPr>
        <w:t xml:space="preserve"> </w:t>
      </w:r>
      <w:r>
        <w:rPr>
          <w:rFonts w:ascii="Times New Roman" w:hAnsi="Times New Roman"/>
          <w:b/>
          <w:sz w:val="28"/>
          <w:szCs w:val="28"/>
        </w:rPr>
        <w:t>материалам, имеющимся в деле, График на период 2008-2010 гг. уточнялся и дополнялся иными графиками, которые были созданы  по аналогии с первоначальным трехлетним графиком и во исполнение Соглашения.</w:t>
      </w:r>
    </w:p>
    <w:p w:rsidR="009C7737" w:rsidRDefault="009C7737" w:rsidP="009C7737">
      <w:pPr>
        <w:pStyle w:val="a6"/>
        <w:spacing w:after="0" w:line="288" w:lineRule="auto"/>
        <w:ind w:left="0" w:firstLine="709"/>
        <w:jc w:val="both"/>
        <w:rPr>
          <w:rFonts w:ascii="Times New Roman" w:hAnsi="Times New Roman"/>
          <w:sz w:val="28"/>
          <w:szCs w:val="28"/>
        </w:rPr>
      </w:pPr>
      <w:r>
        <w:rPr>
          <w:rFonts w:ascii="Times New Roman" w:hAnsi="Times New Roman"/>
          <w:sz w:val="28"/>
          <w:szCs w:val="28"/>
        </w:rPr>
        <w:t>График на период 2008-2010 гг. содержит примечание о том, что объемы поставок по заводам являются ориентировочными и будут корректироваться по итогам тендерных торгов.</w:t>
      </w:r>
    </w:p>
    <w:p w:rsidR="009C7737" w:rsidRDefault="009C7737" w:rsidP="009C7737">
      <w:pPr>
        <w:pStyle w:val="a6"/>
        <w:spacing w:after="0" w:line="288" w:lineRule="auto"/>
        <w:ind w:left="0" w:firstLine="709"/>
        <w:jc w:val="both"/>
        <w:rPr>
          <w:rFonts w:ascii="Times New Roman" w:hAnsi="Times New Roman"/>
          <w:sz w:val="28"/>
          <w:szCs w:val="28"/>
        </w:rPr>
      </w:pPr>
      <w:r>
        <w:rPr>
          <w:rFonts w:ascii="Times New Roman" w:hAnsi="Times New Roman"/>
          <w:sz w:val="28"/>
          <w:szCs w:val="28"/>
        </w:rPr>
        <w:t xml:space="preserve">В материалах дела имеются уточняющие графики поставок труб на объекты ОАО «Газпром», разработанные и подписанные во исполнение указанного </w:t>
      </w:r>
      <w:r w:rsidRPr="001E7123">
        <w:rPr>
          <w:rFonts w:ascii="Times New Roman" w:hAnsi="Times New Roman"/>
          <w:sz w:val="28"/>
          <w:szCs w:val="28"/>
        </w:rPr>
        <w:t>примечания</w:t>
      </w:r>
      <w:r>
        <w:rPr>
          <w:rFonts w:ascii="Times New Roman" w:hAnsi="Times New Roman"/>
          <w:sz w:val="28"/>
          <w:szCs w:val="28"/>
        </w:rPr>
        <w:t xml:space="preserve"> Графика на период 2008-2010 гг.: </w:t>
      </w:r>
    </w:p>
    <w:p w:rsidR="009C7737" w:rsidRPr="00D7422A" w:rsidRDefault="009C7737" w:rsidP="009C7737">
      <w:pPr>
        <w:pStyle w:val="a6"/>
        <w:spacing w:after="0" w:line="288" w:lineRule="auto"/>
        <w:ind w:left="0" w:firstLine="709"/>
        <w:jc w:val="both"/>
        <w:rPr>
          <w:rFonts w:ascii="Times New Roman" w:hAnsi="Times New Roman"/>
          <w:sz w:val="28"/>
          <w:szCs w:val="28"/>
        </w:rPr>
      </w:pPr>
      <w:r>
        <w:rPr>
          <w:rFonts w:ascii="Times New Roman" w:hAnsi="Times New Roman"/>
          <w:sz w:val="28"/>
          <w:szCs w:val="28"/>
        </w:rPr>
        <w:t>1)</w:t>
      </w:r>
      <w:r w:rsidRPr="00E455C5">
        <w:rPr>
          <w:rFonts w:ascii="Times New Roman" w:hAnsi="Times New Roman"/>
          <w:sz w:val="28"/>
          <w:szCs w:val="28"/>
        </w:rPr>
        <w:t xml:space="preserve"> </w:t>
      </w:r>
      <w:r w:rsidRPr="00E455C5">
        <w:rPr>
          <w:rFonts w:ascii="Times New Roman" w:hAnsi="Times New Roman"/>
          <w:i/>
          <w:sz w:val="28"/>
          <w:szCs w:val="28"/>
        </w:rPr>
        <w:t xml:space="preserve">График поставки </w:t>
      </w:r>
      <w:proofErr w:type="gramStart"/>
      <w:r w:rsidRPr="00E455C5">
        <w:rPr>
          <w:rFonts w:ascii="Times New Roman" w:hAnsi="Times New Roman"/>
          <w:i/>
          <w:sz w:val="28"/>
          <w:szCs w:val="28"/>
        </w:rPr>
        <w:t>труб б</w:t>
      </w:r>
      <w:proofErr w:type="gramEnd"/>
      <w:r w:rsidRPr="00E455C5">
        <w:rPr>
          <w:rFonts w:ascii="Times New Roman" w:hAnsi="Times New Roman"/>
          <w:i/>
          <w:sz w:val="28"/>
          <w:szCs w:val="28"/>
        </w:rPr>
        <w:t>/</w:t>
      </w:r>
      <w:proofErr w:type="spellStart"/>
      <w:r w:rsidRPr="00E455C5">
        <w:rPr>
          <w:rFonts w:ascii="Times New Roman" w:hAnsi="Times New Roman"/>
          <w:i/>
          <w:sz w:val="28"/>
          <w:szCs w:val="28"/>
        </w:rPr>
        <w:t>д</w:t>
      </w:r>
      <w:proofErr w:type="spellEnd"/>
      <w:r w:rsidRPr="00E455C5">
        <w:rPr>
          <w:rFonts w:ascii="Times New Roman" w:hAnsi="Times New Roman"/>
          <w:i/>
          <w:sz w:val="28"/>
          <w:szCs w:val="28"/>
        </w:rPr>
        <w:t xml:space="preserve"> в адрес ОАО «Газпром» в 2010 году. </w:t>
      </w:r>
      <w:proofErr w:type="gramStart"/>
      <w:r w:rsidRPr="00E455C5">
        <w:rPr>
          <w:rFonts w:ascii="Times New Roman" w:hAnsi="Times New Roman"/>
          <w:i/>
          <w:sz w:val="28"/>
          <w:szCs w:val="28"/>
        </w:rPr>
        <w:t xml:space="preserve">Основные объекты </w:t>
      </w:r>
      <w:r w:rsidRPr="004D4A84">
        <w:rPr>
          <w:rFonts w:ascii="Times New Roman" w:hAnsi="Times New Roman"/>
          <w:i/>
          <w:sz w:val="28"/>
          <w:szCs w:val="28"/>
        </w:rPr>
        <w:t>КС (поставка ООО «Газпром комплектация») и КР ЛЧМГ (поставка</w:t>
      </w:r>
      <w:r w:rsidRPr="00E455C5">
        <w:rPr>
          <w:rFonts w:ascii="Times New Roman" w:hAnsi="Times New Roman"/>
          <w:i/>
          <w:sz w:val="28"/>
          <w:szCs w:val="28"/>
        </w:rPr>
        <w:t xml:space="preserve"> ООО «Газпром </w:t>
      </w:r>
      <w:proofErr w:type="spellStart"/>
      <w:r w:rsidRPr="00E455C5">
        <w:rPr>
          <w:rFonts w:ascii="Times New Roman" w:hAnsi="Times New Roman"/>
          <w:i/>
          <w:sz w:val="28"/>
          <w:szCs w:val="28"/>
        </w:rPr>
        <w:t>центрремонт</w:t>
      </w:r>
      <w:proofErr w:type="spellEnd"/>
      <w:r w:rsidRPr="00E455C5">
        <w:rPr>
          <w:rFonts w:ascii="Times New Roman" w:hAnsi="Times New Roman"/>
          <w:i/>
          <w:sz w:val="28"/>
          <w:szCs w:val="28"/>
        </w:rPr>
        <w:t xml:space="preserve">») </w:t>
      </w:r>
      <w:r>
        <w:rPr>
          <w:rFonts w:ascii="Times New Roman" w:hAnsi="Times New Roman"/>
          <w:sz w:val="28"/>
          <w:szCs w:val="28"/>
        </w:rPr>
        <w:t>(далее – График №1</w:t>
      </w:r>
      <w:r w:rsidRPr="00E455C5">
        <w:rPr>
          <w:rFonts w:ascii="Times New Roman" w:hAnsi="Times New Roman"/>
          <w:sz w:val="28"/>
          <w:szCs w:val="28"/>
        </w:rPr>
        <w:t>)</w:t>
      </w:r>
      <w:r>
        <w:rPr>
          <w:rFonts w:ascii="Times New Roman" w:hAnsi="Times New Roman"/>
          <w:sz w:val="28"/>
          <w:szCs w:val="28"/>
        </w:rPr>
        <w:t>, подписанный</w:t>
      </w:r>
      <w:r w:rsidRPr="00D7422A">
        <w:rPr>
          <w:rFonts w:ascii="Times New Roman" w:hAnsi="Times New Roman"/>
          <w:sz w:val="28"/>
          <w:szCs w:val="28"/>
        </w:rPr>
        <w:t xml:space="preserve"> ЗАО «ИТЗ»</w:t>
      </w:r>
      <w:r>
        <w:rPr>
          <w:rFonts w:ascii="Times New Roman" w:hAnsi="Times New Roman"/>
          <w:sz w:val="28"/>
          <w:szCs w:val="28"/>
        </w:rPr>
        <w:t xml:space="preserve"> (</w:t>
      </w:r>
      <w:r w:rsidRPr="00D7422A">
        <w:rPr>
          <w:rFonts w:ascii="Times New Roman" w:hAnsi="Times New Roman"/>
          <w:sz w:val="28"/>
          <w:szCs w:val="28"/>
        </w:rPr>
        <w:t>Н.Б. Скорохватов</w:t>
      </w:r>
      <w:r>
        <w:rPr>
          <w:rFonts w:ascii="Times New Roman" w:hAnsi="Times New Roman"/>
          <w:sz w:val="28"/>
          <w:szCs w:val="28"/>
        </w:rPr>
        <w:t xml:space="preserve">),  </w:t>
      </w:r>
      <w:r w:rsidRPr="00D7422A">
        <w:rPr>
          <w:rFonts w:ascii="Times New Roman" w:hAnsi="Times New Roman"/>
          <w:sz w:val="28"/>
          <w:szCs w:val="28"/>
        </w:rPr>
        <w:t>ОАО «</w:t>
      </w:r>
      <w:proofErr w:type="spellStart"/>
      <w:r w:rsidRPr="00D7422A">
        <w:rPr>
          <w:rFonts w:ascii="Times New Roman" w:hAnsi="Times New Roman"/>
          <w:sz w:val="28"/>
          <w:szCs w:val="28"/>
        </w:rPr>
        <w:t>ОМК-Сталь</w:t>
      </w:r>
      <w:proofErr w:type="spellEnd"/>
      <w:r w:rsidRPr="00D7422A">
        <w:rPr>
          <w:rFonts w:ascii="Times New Roman" w:hAnsi="Times New Roman"/>
          <w:sz w:val="28"/>
          <w:szCs w:val="28"/>
        </w:rPr>
        <w:t>»</w:t>
      </w:r>
      <w:r>
        <w:rPr>
          <w:rFonts w:ascii="Times New Roman" w:hAnsi="Times New Roman"/>
          <w:sz w:val="28"/>
          <w:szCs w:val="28"/>
        </w:rPr>
        <w:t xml:space="preserve"> (Н.В. Зайцев)</w:t>
      </w:r>
      <w:r w:rsidRPr="00D7422A">
        <w:rPr>
          <w:rFonts w:ascii="Times New Roman" w:hAnsi="Times New Roman"/>
          <w:sz w:val="28"/>
          <w:szCs w:val="28"/>
        </w:rPr>
        <w:t xml:space="preserve">, </w:t>
      </w:r>
      <w:r>
        <w:rPr>
          <w:rFonts w:ascii="Times New Roman" w:hAnsi="Times New Roman"/>
          <w:sz w:val="28"/>
          <w:szCs w:val="28"/>
        </w:rPr>
        <w:t>ЗАО «ТД «ТМК» (</w:t>
      </w:r>
      <w:r w:rsidRPr="00D7422A">
        <w:rPr>
          <w:rFonts w:ascii="Times New Roman" w:hAnsi="Times New Roman"/>
          <w:sz w:val="28"/>
          <w:szCs w:val="28"/>
        </w:rPr>
        <w:t>К.А. Семериков</w:t>
      </w:r>
      <w:r>
        <w:rPr>
          <w:rFonts w:ascii="Times New Roman" w:hAnsi="Times New Roman"/>
          <w:sz w:val="28"/>
          <w:szCs w:val="28"/>
        </w:rPr>
        <w:t>),</w:t>
      </w:r>
      <w:r w:rsidRPr="00D7422A">
        <w:rPr>
          <w:rFonts w:ascii="Times New Roman" w:hAnsi="Times New Roman"/>
          <w:sz w:val="28"/>
          <w:szCs w:val="28"/>
        </w:rPr>
        <w:t xml:space="preserve"> ЗАО «ТД «</w:t>
      </w:r>
      <w:proofErr w:type="spellStart"/>
      <w:r w:rsidRPr="00D7422A">
        <w:rPr>
          <w:rFonts w:ascii="Times New Roman" w:hAnsi="Times New Roman"/>
          <w:sz w:val="28"/>
          <w:szCs w:val="28"/>
        </w:rPr>
        <w:t>Уралтрубосталь</w:t>
      </w:r>
      <w:proofErr w:type="spellEnd"/>
      <w:r w:rsidRPr="00D7422A">
        <w:rPr>
          <w:rFonts w:ascii="Times New Roman" w:hAnsi="Times New Roman"/>
          <w:sz w:val="28"/>
          <w:szCs w:val="28"/>
        </w:rPr>
        <w:t xml:space="preserve">» </w:t>
      </w:r>
      <w:r>
        <w:rPr>
          <w:rFonts w:ascii="Times New Roman" w:hAnsi="Times New Roman"/>
          <w:sz w:val="28"/>
          <w:szCs w:val="28"/>
        </w:rPr>
        <w:t>(</w:t>
      </w:r>
      <w:r w:rsidRPr="00D7422A">
        <w:rPr>
          <w:rFonts w:ascii="Times New Roman" w:hAnsi="Times New Roman"/>
          <w:sz w:val="28"/>
          <w:szCs w:val="28"/>
        </w:rPr>
        <w:t>Я.В.</w:t>
      </w:r>
      <w:r>
        <w:rPr>
          <w:rFonts w:ascii="Times New Roman" w:hAnsi="Times New Roman"/>
          <w:sz w:val="28"/>
          <w:szCs w:val="28"/>
        </w:rPr>
        <w:t xml:space="preserve"> </w:t>
      </w:r>
      <w:proofErr w:type="spellStart"/>
      <w:r w:rsidRPr="00D7422A">
        <w:rPr>
          <w:rFonts w:ascii="Times New Roman" w:hAnsi="Times New Roman"/>
          <w:sz w:val="28"/>
          <w:szCs w:val="28"/>
        </w:rPr>
        <w:t>Ждань</w:t>
      </w:r>
      <w:proofErr w:type="spellEnd"/>
      <w:r>
        <w:rPr>
          <w:rFonts w:ascii="Times New Roman" w:hAnsi="Times New Roman"/>
          <w:sz w:val="28"/>
          <w:szCs w:val="28"/>
        </w:rPr>
        <w:t>)</w:t>
      </w:r>
      <w:r w:rsidRPr="00D7422A">
        <w:rPr>
          <w:rFonts w:ascii="Times New Roman" w:hAnsi="Times New Roman"/>
          <w:sz w:val="28"/>
          <w:szCs w:val="28"/>
        </w:rPr>
        <w:t xml:space="preserve">, НО «Ассоциация производителей труб» </w:t>
      </w:r>
      <w:r>
        <w:rPr>
          <w:rFonts w:ascii="Times New Roman" w:hAnsi="Times New Roman"/>
          <w:sz w:val="28"/>
          <w:szCs w:val="28"/>
        </w:rPr>
        <w:t>(</w:t>
      </w:r>
      <w:r w:rsidRPr="00D7422A">
        <w:rPr>
          <w:rFonts w:ascii="Times New Roman" w:hAnsi="Times New Roman"/>
          <w:sz w:val="28"/>
          <w:szCs w:val="28"/>
        </w:rPr>
        <w:t xml:space="preserve">И.П. </w:t>
      </w:r>
      <w:proofErr w:type="spellStart"/>
      <w:r w:rsidRPr="00D7422A">
        <w:rPr>
          <w:rFonts w:ascii="Times New Roman" w:hAnsi="Times New Roman"/>
          <w:sz w:val="28"/>
          <w:szCs w:val="28"/>
        </w:rPr>
        <w:t>Шабалов</w:t>
      </w:r>
      <w:proofErr w:type="spellEnd"/>
      <w:r>
        <w:rPr>
          <w:rFonts w:ascii="Times New Roman" w:hAnsi="Times New Roman"/>
          <w:sz w:val="28"/>
          <w:szCs w:val="28"/>
        </w:rPr>
        <w:t>)</w:t>
      </w:r>
      <w:r w:rsidRPr="00D7422A">
        <w:rPr>
          <w:rFonts w:ascii="Times New Roman" w:hAnsi="Times New Roman"/>
          <w:sz w:val="28"/>
          <w:szCs w:val="28"/>
        </w:rPr>
        <w:t xml:space="preserve">, ООО «Газпром комплектация» </w:t>
      </w:r>
      <w:r>
        <w:rPr>
          <w:rFonts w:ascii="Times New Roman" w:hAnsi="Times New Roman"/>
          <w:sz w:val="28"/>
          <w:szCs w:val="28"/>
        </w:rPr>
        <w:t>(</w:t>
      </w:r>
      <w:r w:rsidRPr="00D7422A">
        <w:rPr>
          <w:rFonts w:ascii="Times New Roman" w:hAnsi="Times New Roman"/>
          <w:sz w:val="28"/>
          <w:szCs w:val="28"/>
        </w:rPr>
        <w:t>И.Ю. Федоров</w:t>
      </w:r>
      <w:r>
        <w:rPr>
          <w:rFonts w:ascii="Times New Roman" w:hAnsi="Times New Roman"/>
          <w:sz w:val="28"/>
          <w:szCs w:val="28"/>
        </w:rPr>
        <w:t>),</w:t>
      </w:r>
      <w:r w:rsidRPr="00D7422A">
        <w:rPr>
          <w:rFonts w:ascii="Times New Roman" w:hAnsi="Times New Roman"/>
          <w:sz w:val="28"/>
          <w:szCs w:val="28"/>
        </w:rPr>
        <w:t xml:space="preserve"> ОАО «Газпром» </w:t>
      </w:r>
      <w:r>
        <w:rPr>
          <w:rFonts w:ascii="Times New Roman" w:hAnsi="Times New Roman"/>
          <w:sz w:val="28"/>
          <w:szCs w:val="28"/>
        </w:rPr>
        <w:t>(</w:t>
      </w:r>
      <w:r w:rsidRPr="00D7422A">
        <w:rPr>
          <w:rFonts w:ascii="Times New Roman" w:hAnsi="Times New Roman"/>
          <w:sz w:val="28"/>
          <w:szCs w:val="28"/>
        </w:rPr>
        <w:t xml:space="preserve">Я.Я. </w:t>
      </w:r>
      <w:proofErr w:type="spellStart"/>
      <w:r w:rsidRPr="00D7422A">
        <w:rPr>
          <w:rFonts w:ascii="Times New Roman" w:hAnsi="Times New Roman"/>
          <w:sz w:val="28"/>
          <w:szCs w:val="28"/>
        </w:rPr>
        <w:t>Голко</w:t>
      </w:r>
      <w:proofErr w:type="spellEnd"/>
      <w:r>
        <w:rPr>
          <w:rFonts w:ascii="Times New Roman" w:hAnsi="Times New Roman"/>
          <w:sz w:val="28"/>
          <w:szCs w:val="28"/>
        </w:rPr>
        <w:t>);</w:t>
      </w:r>
      <w:proofErr w:type="gramEnd"/>
    </w:p>
    <w:p w:rsidR="009C7737" w:rsidRDefault="009C7737" w:rsidP="009C7737">
      <w:pPr>
        <w:tabs>
          <w:tab w:val="left" w:pos="1134"/>
        </w:tabs>
        <w:spacing w:line="288" w:lineRule="auto"/>
        <w:ind w:firstLine="709"/>
        <w:jc w:val="both"/>
        <w:rPr>
          <w:szCs w:val="28"/>
        </w:rPr>
      </w:pPr>
      <w:proofErr w:type="gramStart"/>
      <w:r>
        <w:rPr>
          <w:szCs w:val="28"/>
        </w:rPr>
        <w:t xml:space="preserve">2) </w:t>
      </w:r>
      <w:r w:rsidRPr="00303ECE">
        <w:rPr>
          <w:bCs/>
          <w:i/>
          <w:iCs/>
          <w:szCs w:val="28"/>
        </w:rPr>
        <w:t>План поставки и финансирования труб 530-1720 мм с заводской изоляцией для строительства объектов ЗАО «</w:t>
      </w:r>
      <w:proofErr w:type="spellStart"/>
      <w:r w:rsidRPr="00303ECE">
        <w:rPr>
          <w:bCs/>
          <w:i/>
          <w:iCs/>
          <w:szCs w:val="28"/>
        </w:rPr>
        <w:t>Ямалгазинвест</w:t>
      </w:r>
      <w:proofErr w:type="spellEnd"/>
      <w:r w:rsidRPr="00303ECE">
        <w:rPr>
          <w:bCs/>
          <w:i/>
          <w:iCs/>
          <w:szCs w:val="28"/>
        </w:rPr>
        <w:t xml:space="preserve">» в 2010 – 1 кв. 2011 гг. (с учетом ввода всех объектов газопровода </w:t>
      </w:r>
      <w:proofErr w:type="spellStart"/>
      <w:r w:rsidRPr="00303ECE">
        <w:rPr>
          <w:bCs/>
          <w:i/>
          <w:iCs/>
          <w:szCs w:val="28"/>
        </w:rPr>
        <w:t>Починки-Грязовец</w:t>
      </w:r>
      <w:proofErr w:type="spellEnd"/>
      <w:r w:rsidRPr="00303ECE">
        <w:rPr>
          <w:bCs/>
          <w:i/>
          <w:iCs/>
          <w:szCs w:val="28"/>
        </w:rPr>
        <w:t xml:space="preserve"> в 2011 г.</w:t>
      </w:r>
      <w:r>
        <w:rPr>
          <w:bCs/>
          <w:i/>
          <w:iCs/>
          <w:szCs w:val="28"/>
        </w:rPr>
        <w:t>)</w:t>
      </w:r>
      <w:r w:rsidRPr="00303ECE">
        <w:rPr>
          <w:bCs/>
          <w:i/>
          <w:iCs/>
          <w:szCs w:val="28"/>
        </w:rPr>
        <w:t xml:space="preserve"> </w:t>
      </w:r>
      <w:r w:rsidRPr="00463D82">
        <w:rPr>
          <w:bCs/>
          <w:iCs/>
          <w:szCs w:val="28"/>
        </w:rPr>
        <w:t>(далее – График №2)</w:t>
      </w:r>
      <w:r>
        <w:rPr>
          <w:bCs/>
          <w:i/>
          <w:iCs/>
          <w:szCs w:val="28"/>
        </w:rPr>
        <w:t xml:space="preserve">, </w:t>
      </w:r>
      <w:r>
        <w:rPr>
          <w:szCs w:val="28"/>
        </w:rPr>
        <w:t>подписанный ЗАО «ИТЗ» (Скорохватов Н.Б.), ОАО «</w:t>
      </w:r>
      <w:proofErr w:type="spellStart"/>
      <w:r>
        <w:rPr>
          <w:szCs w:val="28"/>
        </w:rPr>
        <w:t>ОМК-Сталь</w:t>
      </w:r>
      <w:proofErr w:type="spellEnd"/>
      <w:r>
        <w:rPr>
          <w:szCs w:val="28"/>
        </w:rPr>
        <w:t>»</w:t>
      </w:r>
      <w:r w:rsidRPr="00D7422A">
        <w:rPr>
          <w:szCs w:val="28"/>
        </w:rPr>
        <w:t xml:space="preserve"> </w:t>
      </w:r>
      <w:r>
        <w:rPr>
          <w:szCs w:val="28"/>
        </w:rPr>
        <w:t>(</w:t>
      </w:r>
      <w:r w:rsidRPr="00962631">
        <w:rPr>
          <w:szCs w:val="28"/>
        </w:rPr>
        <w:t>В.С. Маркин</w:t>
      </w:r>
      <w:r>
        <w:rPr>
          <w:szCs w:val="28"/>
        </w:rPr>
        <w:t>), ЗАО «ТД «ТМК»</w:t>
      </w:r>
      <w:r w:rsidRPr="00D7422A">
        <w:rPr>
          <w:szCs w:val="28"/>
        </w:rPr>
        <w:t xml:space="preserve"> </w:t>
      </w:r>
      <w:r>
        <w:rPr>
          <w:szCs w:val="28"/>
        </w:rPr>
        <w:t>(</w:t>
      </w:r>
      <w:r w:rsidRPr="00962631">
        <w:rPr>
          <w:szCs w:val="28"/>
        </w:rPr>
        <w:t>К.А. Семериков</w:t>
      </w:r>
      <w:r>
        <w:rPr>
          <w:szCs w:val="28"/>
        </w:rPr>
        <w:t>),  ЗАО «Группа ЧТПЗ»</w:t>
      </w:r>
      <w:r w:rsidRPr="00D7422A">
        <w:rPr>
          <w:szCs w:val="28"/>
        </w:rPr>
        <w:t xml:space="preserve"> </w:t>
      </w:r>
      <w:r>
        <w:rPr>
          <w:szCs w:val="28"/>
        </w:rPr>
        <w:t xml:space="preserve">(А.С. </w:t>
      </w:r>
      <w:proofErr w:type="spellStart"/>
      <w:r>
        <w:rPr>
          <w:szCs w:val="28"/>
        </w:rPr>
        <w:t>Голодягин</w:t>
      </w:r>
      <w:proofErr w:type="spellEnd"/>
      <w:r>
        <w:rPr>
          <w:szCs w:val="28"/>
        </w:rPr>
        <w:t xml:space="preserve">), </w:t>
      </w:r>
      <w:r w:rsidRPr="00962631">
        <w:rPr>
          <w:szCs w:val="28"/>
        </w:rPr>
        <w:t xml:space="preserve">ООО </w:t>
      </w:r>
      <w:r w:rsidRPr="008D637D">
        <w:rPr>
          <w:szCs w:val="28"/>
        </w:rPr>
        <w:t>«СЕТП</w:t>
      </w:r>
      <w:proofErr w:type="gramEnd"/>
      <w:r w:rsidRPr="008D637D">
        <w:rPr>
          <w:szCs w:val="28"/>
        </w:rPr>
        <w:t>»</w:t>
      </w:r>
      <w:r w:rsidRPr="00962631">
        <w:rPr>
          <w:szCs w:val="28"/>
        </w:rPr>
        <w:t xml:space="preserve"> </w:t>
      </w:r>
      <w:r>
        <w:rPr>
          <w:szCs w:val="28"/>
        </w:rPr>
        <w:t>(</w:t>
      </w:r>
      <w:proofErr w:type="gramStart"/>
      <w:r w:rsidRPr="00962631">
        <w:rPr>
          <w:szCs w:val="28"/>
        </w:rPr>
        <w:t>А.Н. Муратов</w:t>
      </w:r>
      <w:r>
        <w:rPr>
          <w:szCs w:val="28"/>
        </w:rPr>
        <w:t xml:space="preserve">), утвержденный председателем Координационного совета НО «Ассоциация производителей труб» </w:t>
      </w:r>
      <w:r w:rsidRPr="00962631">
        <w:rPr>
          <w:szCs w:val="28"/>
        </w:rPr>
        <w:t>И.П.</w:t>
      </w:r>
      <w:r>
        <w:rPr>
          <w:szCs w:val="28"/>
        </w:rPr>
        <w:t xml:space="preserve"> </w:t>
      </w:r>
      <w:proofErr w:type="spellStart"/>
      <w:r w:rsidRPr="00962631">
        <w:rPr>
          <w:szCs w:val="28"/>
        </w:rPr>
        <w:t>Шабалов</w:t>
      </w:r>
      <w:r>
        <w:rPr>
          <w:szCs w:val="28"/>
        </w:rPr>
        <w:t>ым</w:t>
      </w:r>
      <w:proofErr w:type="spellEnd"/>
      <w:r>
        <w:rPr>
          <w:szCs w:val="28"/>
        </w:rPr>
        <w:t xml:space="preserve">, генеральным директором </w:t>
      </w:r>
      <w:r w:rsidRPr="00962631">
        <w:rPr>
          <w:szCs w:val="28"/>
        </w:rPr>
        <w:t>ООО «Газпр</w:t>
      </w:r>
      <w:r>
        <w:rPr>
          <w:szCs w:val="28"/>
        </w:rPr>
        <w:t xml:space="preserve">ом комплектация» И.Ю. Федоровым, генеральным директором </w:t>
      </w:r>
      <w:r w:rsidRPr="00962631">
        <w:rPr>
          <w:szCs w:val="28"/>
        </w:rPr>
        <w:t>ЗАО «</w:t>
      </w:r>
      <w:proofErr w:type="spellStart"/>
      <w:r w:rsidRPr="00962631">
        <w:rPr>
          <w:szCs w:val="28"/>
        </w:rPr>
        <w:t>Ямалгазинвест</w:t>
      </w:r>
      <w:proofErr w:type="spellEnd"/>
      <w:r w:rsidRPr="00962631">
        <w:rPr>
          <w:szCs w:val="28"/>
        </w:rPr>
        <w:t xml:space="preserve">» </w:t>
      </w:r>
      <w:proofErr w:type="spellStart"/>
      <w:r w:rsidRPr="00962631">
        <w:rPr>
          <w:szCs w:val="28"/>
        </w:rPr>
        <w:t>Хурцилав</w:t>
      </w:r>
      <w:r>
        <w:rPr>
          <w:szCs w:val="28"/>
        </w:rPr>
        <w:t>а</w:t>
      </w:r>
      <w:proofErr w:type="spellEnd"/>
      <w:r w:rsidRPr="00962631">
        <w:rPr>
          <w:szCs w:val="28"/>
        </w:rPr>
        <w:t xml:space="preserve"> В.С.</w:t>
      </w:r>
      <w:r>
        <w:rPr>
          <w:szCs w:val="28"/>
        </w:rPr>
        <w:t>;</w:t>
      </w:r>
      <w:proofErr w:type="gramEnd"/>
    </w:p>
    <w:p w:rsidR="009C7737" w:rsidRPr="00D7422A" w:rsidRDefault="009C7737" w:rsidP="009C7737">
      <w:pPr>
        <w:pStyle w:val="a6"/>
        <w:spacing w:after="0" w:line="288" w:lineRule="auto"/>
        <w:ind w:left="0" w:firstLine="709"/>
        <w:jc w:val="both"/>
        <w:rPr>
          <w:rFonts w:ascii="Times New Roman" w:hAnsi="Times New Roman"/>
          <w:sz w:val="28"/>
          <w:szCs w:val="28"/>
          <w:lang w:eastAsia="ar-SA"/>
        </w:rPr>
      </w:pPr>
      <w:r>
        <w:rPr>
          <w:rFonts w:ascii="Times New Roman" w:hAnsi="Times New Roman"/>
          <w:sz w:val="28"/>
          <w:szCs w:val="28"/>
        </w:rPr>
        <w:t xml:space="preserve">3) </w:t>
      </w:r>
      <w:r w:rsidRPr="001C6970">
        <w:rPr>
          <w:rFonts w:ascii="Times New Roman" w:hAnsi="Times New Roman"/>
          <w:i/>
          <w:sz w:val="28"/>
          <w:szCs w:val="28"/>
        </w:rPr>
        <w:t>График отгрузки труб на объекты КС ОАО «Газпром» в счет кредитных средств на период июль-декабрь 2010 г.</w:t>
      </w:r>
      <w:r w:rsidRPr="001C6970">
        <w:rPr>
          <w:rFonts w:ascii="Times New Roman" w:hAnsi="Times New Roman"/>
          <w:sz w:val="28"/>
          <w:szCs w:val="28"/>
        </w:rPr>
        <w:t xml:space="preserve"> (далее – График №3)</w:t>
      </w:r>
      <w:r>
        <w:rPr>
          <w:rFonts w:ascii="Times New Roman" w:hAnsi="Times New Roman"/>
          <w:sz w:val="28"/>
          <w:szCs w:val="28"/>
        </w:rPr>
        <w:t xml:space="preserve">, </w:t>
      </w:r>
      <w:r w:rsidRPr="00D7422A">
        <w:rPr>
          <w:rFonts w:ascii="Times New Roman" w:hAnsi="Times New Roman"/>
          <w:sz w:val="28"/>
          <w:szCs w:val="28"/>
          <w:lang w:eastAsia="ar-SA"/>
        </w:rPr>
        <w:t>подписан</w:t>
      </w:r>
      <w:r>
        <w:rPr>
          <w:rFonts w:ascii="Times New Roman" w:hAnsi="Times New Roman"/>
          <w:sz w:val="28"/>
          <w:szCs w:val="28"/>
          <w:lang w:eastAsia="ar-SA"/>
        </w:rPr>
        <w:t>ный</w:t>
      </w:r>
      <w:r w:rsidRPr="00D7422A">
        <w:rPr>
          <w:rFonts w:ascii="Times New Roman" w:hAnsi="Times New Roman"/>
          <w:sz w:val="28"/>
          <w:szCs w:val="28"/>
          <w:lang w:eastAsia="ar-SA"/>
        </w:rPr>
        <w:t xml:space="preserve"> ЗАО «ИТЗ» </w:t>
      </w:r>
      <w:r>
        <w:rPr>
          <w:rFonts w:ascii="Times New Roman" w:hAnsi="Times New Roman"/>
          <w:sz w:val="28"/>
          <w:szCs w:val="28"/>
          <w:lang w:eastAsia="ar-SA"/>
        </w:rPr>
        <w:t>(</w:t>
      </w:r>
      <w:r w:rsidRPr="00D7422A">
        <w:rPr>
          <w:rFonts w:ascii="Times New Roman" w:hAnsi="Times New Roman"/>
          <w:sz w:val="28"/>
          <w:szCs w:val="28"/>
          <w:lang w:eastAsia="ar-SA"/>
        </w:rPr>
        <w:t>Н.Б. Скорохватов</w:t>
      </w:r>
      <w:r>
        <w:rPr>
          <w:rFonts w:ascii="Times New Roman" w:hAnsi="Times New Roman"/>
          <w:sz w:val="28"/>
          <w:szCs w:val="28"/>
          <w:lang w:eastAsia="ar-SA"/>
        </w:rPr>
        <w:t>)</w:t>
      </w:r>
      <w:r w:rsidRPr="00D7422A">
        <w:rPr>
          <w:rFonts w:ascii="Times New Roman" w:hAnsi="Times New Roman"/>
          <w:sz w:val="28"/>
          <w:szCs w:val="28"/>
          <w:lang w:eastAsia="ar-SA"/>
        </w:rPr>
        <w:t>,  ОАО «</w:t>
      </w:r>
      <w:proofErr w:type="spellStart"/>
      <w:r w:rsidRPr="00D7422A">
        <w:rPr>
          <w:rFonts w:ascii="Times New Roman" w:hAnsi="Times New Roman"/>
          <w:sz w:val="28"/>
          <w:szCs w:val="28"/>
          <w:lang w:eastAsia="ar-SA"/>
        </w:rPr>
        <w:t>ОМК-Сталь</w:t>
      </w:r>
      <w:proofErr w:type="spellEnd"/>
      <w:r w:rsidRPr="00D7422A">
        <w:rPr>
          <w:rFonts w:ascii="Times New Roman" w:hAnsi="Times New Roman"/>
          <w:sz w:val="28"/>
          <w:szCs w:val="28"/>
          <w:lang w:eastAsia="ar-SA"/>
        </w:rPr>
        <w:t xml:space="preserve">», ЗАО «ТД «ТМК» </w:t>
      </w:r>
      <w:r>
        <w:rPr>
          <w:rFonts w:ascii="Times New Roman" w:hAnsi="Times New Roman"/>
          <w:sz w:val="28"/>
          <w:szCs w:val="28"/>
          <w:lang w:eastAsia="ar-SA"/>
        </w:rPr>
        <w:t>(</w:t>
      </w:r>
      <w:r w:rsidRPr="00D7422A">
        <w:rPr>
          <w:rFonts w:ascii="Times New Roman" w:hAnsi="Times New Roman"/>
          <w:sz w:val="28"/>
          <w:szCs w:val="28"/>
          <w:lang w:eastAsia="ar-SA"/>
        </w:rPr>
        <w:t>К.А. Семериков</w:t>
      </w:r>
      <w:r>
        <w:rPr>
          <w:rFonts w:ascii="Times New Roman" w:hAnsi="Times New Roman"/>
          <w:sz w:val="28"/>
          <w:szCs w:val="28"/>
          <w:lang w:eastAsia="ar-SA"/>
        </w:rPr>
        <w:t>)</w:t>
      </w:r>
      <w:r w:rsidRPr="00D7422A">
        <w:rPr>
          <w:rFonts w:ascii="Times New Roman" w:hAnsi="Times New Roman"/>
          <w:sz w:val="28"/>
          <w:szCs w:val="28"/>
          <w:lang w:eastAsia="ar-SA"/>
        </w:rPr>
        <w:t>, ЗАО «ТД «</w:t>
      </w:r>
      <w:proofErr w:type="spellStart"/>
      <w:r w:rsidRPr="00D7422A">
        <w:rPr>
          <w:rFonts w:ascii="Times New Roman" w:hAnsi="Times New Roman"/>
          <w:sz w:val="28"/>
          <w:szCs w:val="28"/>
          <w:lang w:eastAsia="ar-SA"/>
        </w:rPr>
        <w:t>Уралтрубосталь</w:t>
      </w:r>
      <w:proofErr w:type="spellEnd"/>
      <w:r w:rsidRPr="00D7422A">
        <w:rPr>
          <w:rFonts w:ascii="Times New Roman" w:hAnsi="Times New Roman"/>
          <w:sz w:val="28"/>
          <w:szCs w:val="28"/>
          <w:lang w:eastAsia="ar-SA"/>
        </w:rPr>
        <w:t xml:space="preserve">» </w:t>
      </w:r>
      <w:r>
        <w:rPr>
          <w:rFonts w:ascii="Times New Roman" w:hAnsi="Times New Roman"/>
          <w:sz w:val="28"/>
          <w:szCs w:val="28"/>
          <w:lang w:eastAsia="ar-SA"/>
        </w:rPr>
        <w:t>(</w:t>
      </w:r>
      <w:r w:rsidRPr="00D7422A">
        <w:rPr>
          <w:rFonts w:ascii="Times New Roman" w:hAnsi="Times New Roman"/>
          <w:sz w:val="28"/>
          <w:szCs w:val="28"/>
          <w:lang w:eastAsia="ar-SA"/>
        </w:rPr>
        <w:t xml:space="preserve">А.С. </w:t>
      </w:r>
      <w:proofErr w:type="spellStart"/>
      <w:r>
        <w:rPr>
          <w:rFonts w:ascii="Times New Roman" w:hAnsi="Times New Roman"/>
          <w:sz w:val="28"/>
          <w:szCs w:val="28"/>
          <w:lang w:eastAsia="ar-SA"/>
        </w:rPr>
        <w:t>Голодягин</w:t>
      </w:r>
      <w:proofErr w:type="spellEnd"/>
      <w:r>
        <w:rPr>
          <w:rFonts w:ascii="Times New Roman" w:hAnsi="Times New Roman"/>
          <w:sz w:val="28"/>
          <w:szCs w:val="28"/>
          <w:lang w:eastAsia="ar-SA"/>
        </w:rPr>
        <w:t>)</w:t>
      </w:r>
      <w:r w:rsidRPr="00D7422A">
        <w:rPr>
          <w:rFonts w:ascii="Times New Roman" w:hAnsi="Times New Roman"/>
          <w:sz w:val="28"/>
          <w:szCs w:val="28"/>
          <w:lang w:eastAsia="ar-SA"/>
        </w:rPr>
        <w:t xml:space="preserve">, НО «Ассоциация производителей труб» </w:t>
      </w:r>
      <w:r>
        <w:rPr>
          <w:rFonts w:ascii="Times New Roman" w:hAnsi="Times New Roman"/>
          <w:sz w:val="28"/>
          <w:szCs w:val="28"/>
          <w:lang w:eastAsia="ar-SA"/>
        </w:rPr>
        <w:t>(</w:t>
      </w:r>
      <w:r w:rsidRPr="00D7422A">
        <w:rPr>
          <w:rFonts w:ascii="Times New Roman" w:hAnsi="Times New Roman"/>
          <w:sz w:val="28"/>
          <w:szCs w:val="28"/>
          <w:lang w:eastAsia="ar-SA"/>
        </w:rPr>
        <w:t xml:space="preserve">И.П. </w:t>
      </w:r>
      <w:proofErr w:type="spellStart"/>
      <w:r w:rsidRPr="00D7422A">
        <w:rPr>
          <w:rFonts w:ascii="Times New Roman" w:hAnsi="Times New Roman"/>
          <w:sz w:val="28"/>
          <w:szCs w:val="28"/>
          <w:lang w:eastAsia="ar-SA"/>
        </w:rPr>
        <w:t>Шабалов</w:t>
      </w:r>
      <w:proofErr w:type="spellEnd"/>
      <w:r>
        <w:rPr>
          <w:rFonts w:ascii="Times New Roman" w:hAnsi="Times New Roman"/>
          <w:sz w:val="28"/>
          <w:szCs w:val="28"/>
          <w:lang w:eastAsia="ar-SA"/>
        </w:rPr>
        <w:t>);</w:t>
      </w:r>
    </w:p>
    <w:p w:rsidR="009C7737" w:rsidRDefault="009C7737" w:rsidP="009C7737">
      <w:pPr>
        <w:tabs>
          <w:tab w:val="left" w:pos="1134"/>
        </w:tabs>
        <w:spacing w:line="288" w:lineRule="auto"/>
        <w:ind w:firstLine="709"/>
        <w:jc w:val="both"/>
        <w:rPr>
          <w:bCs/>
          <w:i/>
          <w:iCs/>
          <w:szCs w:val="28"/>
        </w:rPr>
      </w:pPr>
      <w:proofErr w:type="gramStart"/>
      <w:r>
        <w:rPr>
          <w:szCs w:val="28"/>
        </w:rPr>
        <w:t xml:space="preserve">4) </w:t>
      </w:r>
      <w:r w:rsidRPr="00404C53">
        <w:rPr>
          <w:bCs/>
          <w:i/>
          <w:iCs/>
          <w:szCs w:val="28"/>
        </w:rPr>
        <w:t>График поставки труб б/</w:t>
      </w:r>
      <w:proofErr w:type="spellStart"/>
      <w:r w:rsidRPr="00404C53">
        <w:rPr>
          <w:bCs/>
          <w:i/>
          <w:iCs/>
          <w:szCs w:val="28"/>
        </w:rPr>
        <w:t>д</w:t>
      </w:r>
      <w:proofErr w:type="spellEnd"/>
      <w:r w:rsidRPr="00404C53">
        <w:rPr>
          <w:bCs/>
          <w:i/>
          <w:iCs/>
          <w:szCs w:val="28"/>
        </w:rPr>
        <w:t xml:space="preserve"> для объекта КС «МГ «</w:t>
      </w:r>
      <w:proofErr w:type="spellStart"/>
      <w:r w:rsidRPr="00404C53">
        <w:rPr>
          <w:bCs/>
          <w:i/>
          <w:iCs/>
          <w:szCs w:val="28"/>
        </w:rPr>
        <w:t>Заполярное-Уренгой</w:t>
      </w:r>
      <w:proofErr w:type="spellEnd"/>
      <w:r w:rsidRPr="00404C53">
        <w:rPr>
          <w:bCs/>
          <w:i/>
          <w:iCs/>
          <w:szCs w:val="28"/>
        </w:rPr>
        <w:t xml:space="preserve">» на период </w:t>
      </w:r>
      <w:r w:rsidRPr="00404C53">
        <w:rPr>
          <w:bCs/>
          <w:i/>
          <w:iCs/>
          <w:szCs w:val="28"/>
          <w:lang w:val="en-US"/>
        </w:rPr>
        <w:t>III</w:t>
      </w:r>
      <w:r w:rsidRPr="00404C53">
        <w:rPr>
          <w:bCs/>
          <w:i/>
          <w:iCs/>
          <w:szCs w:val="28"/>
        </w:rPr>
        <w:t xml:space="preserve"> квартал 2010 г. – </w:t>
      </w:r>
      <w:r w:rsidRPr="00404C53">
        <w:rPr>
          <w:bCs/>
          <w:i/>
          <w:iCs/>
          <w:szCs w:val="28"/>
          <w:lang w:val="en-US"/>
        </w:rPr>
        <w:t>II</w:t>
      </w:r>
      <w:r w:rsidRPr="00404C53">
        <w:rPr>
          <w:bCs/>
          <w:i/>
          <w:iCs/>
          <w:szCs w:val="28"/>
        </w:rPr>
        <w:t xml:space="preserve"> квартал 2011 г.</w:t>
      </w:r>
      <w:r>
        <w:rPr>
          <w:bCs/>
          <w:i/>
          <w:iCs/>
          <w:szCs w:val="28"/>
        </w:rPr>
        <w:t xml:space="preserve"> </w:t>
      </w:r>
      <w:r w:rsidRPr="00463D82">
        <w:rPr>
          <w:bCs/>
          <w:iCs/>
          <w:szCs w:val="28"/>
        </w:rPr>
        <w:t>(далее – График №4)</w:t>
      </w:r>
      <w:r>
        <w:rPr>
          <w:bCs/>
          <w:iCs/>
          <w:szCs w:val="28"/>
        </w:rPr>
        <w:t>,</w:t>
      </w:r>
      <w:r>
        <w:rPr>
          <w:bCs/>
          <w:i/>
          <w:iCs/>
          <w:szCs w:val="28"/>
        </w:rPr>
        <w:t xml:space="preserve"> </w:t>
      </w:r>
      <w:r w:rsidRPr="00404C53">
        <w:rPr>
          <w:szCs w:val="28"/>
        </w:rPr>
        <w:t>подписан</w:t>
      </w:r>
      <w:r>
        <w:rPr>
          <w:szCs w:val="28"/>
        </w:rPr>
        <w:t>ный</w:t>
      </w:r>
      <w:r w:rsidRPr="00404C53">
        <w:rPr>
          <w:szCs w:val="28"/>
        </w:rPr>
        <w:t xml:space="preserve"> ЗАО «ТД «ТМК»</w:t>
      </w:r>
      <w:r w:rsidRPr="00D7422A">
        <w:rPr>
          <w:szCs w:val="28"/>
        </w:rPr>
        <w:t xml:space="preserve"> </w:t>
      </w:r>
      <w:r>
        <w:rPr>
          <w:szCs w:val="28"/>
        </w:rPr>
        <w:t xml:space="preserve">(В.Б. </w:t>
      </w:r>
      <w:proofErr w:type="spellStart"/>
      <w:r>
        <w:rPr>
          <w:szCs w:val="28"/>
        </w:rPr>
        <w:t>Оборский</w:t>
      </w:r>
      <w:proofErr w:type="spellEnd"/>
      <w:r>
        <w:rPr>
          <w:szCs w:val="28"/>
        </w:rPr>
        <w:t>)</w:t>
      </w:r>
      <w:r w:rsidRPr="00404C53">
        <w:rPr>
          <w:szCs w:val="28"/>
        </w:rPr>
        <w:t>, ЗАО «Группа ЧТПЗ»</w:t>
      </w:r>
      <w:r w:rsidRPr="00D7422A">
        <w:rPr>
          <w:szCs w:val="28"/>
        </w:rPr>
        <w:t xml:space="preserve"> </w:t>
      </w:r>
      <w:r>
        <w:rPr>
          <w:szCs w:val="28"/>
        </w:rPr>
        <w:t>(</w:t>
      </w:r>
      <w:r w:rsidRPr="00404C53">
        <w:rPr>
          <w:szCs w:val="28"/>
        </w:rPr>
        <w:t xml:space="preserve">А.С. </w:t>
      </w:r>
      <w:proofErr w:type="spellStart"/>
      <w:r w:rsidRPr="00404C53">
        <w:rPr>
          <w:szCs w:val="28"/>
        </w:rPr>
        <w:t>Голодягин</w:t>
      </w:r>
      <w:proofErr w:type="spellEnd"/>
      <w:r>
        <w:rPr>
          <w:szCs w:val="28"/>
        </w:rPr>
        <w:t>)</w:t>
      </w:r>
      <w:r w:rsidRPr="00404C53">
        <w:rPr>
          <w:szCs w:val="28"/>
        </w:rPr>
        <w:t xml:space="preserve">, ООО «СЕТП» </w:t>
      </w:r>
      <w:r>
        <w:rPr>
          <w:szCs w:val="28"/>
        </w:rPr>
        <w:t>(А.Н. Муратов),</w:t>
      </w:r>
      <w:r w:rsidRPr="00404C53">
        <w:rPr>
          <w:szCs w:val="28"/>
        </w:rPr>
        <w:t xml:space="preserve"> утвержден</w:t>
      </w:r>
      <w:r>
        <w:rPr>
          <w:szCs w:val="28"/>
        </w:rPr>
        <w:t>ный председателем Координационного совета</w:t>
      </w:r>
      <w:r w:rsidRPr="00404C53">
        <w:rPr>
          <w:szCs w:val="28"/>
        </w:rPr>
        <w:t xml:space="preserve"> НО «Ассоциация производителей труб» И.П. </w:t>
      </w:r>
      <w:proofErr w:type="spellStart"/>
      <w:r w:rsidRPr="00404C53">
        <w:rPr>
          <w:szCs w:val="28"/>
        </w:rPr>
        <w:t>Шабалов</w:t>
      </w:r>
      <w:r>
        <w:rPr>
          <w:szCs w:val="28"/>
        </w:rPr>
        <w:t>ым</w:t>
      </w:r>
      <w:proofErr w:type="spellEnd"/>
      <w:r>
        <w:rPr>
          <w:szCs w:val="28"/>
        </w:rPr>
        <w:t xml:space="preserve"> и</w:t>
      </w:r>
      <w:r w:rsidRPr="00404C53">
        <w:rPr>
          <w:szCs w:val="28"/>
        </w:rPr>
        <w:t xml:space="preserve"> </w:t>
      </w:r>
      <w:r>
        <w:rPr>
          <w:szCs w:val="28"/>
        </w:rPr>
        <w:t xml:space="preserve">генеральным директором </w:t>
      </w:r>
      <w:r w:rsidRPr="00404C53">
        <w:rPr>
          <w:szCs w:val="28"/>
        </w:rPr>
        <w:t>ООО «Газпром комплектация» И.</w:t>
      </w:r>
      <w:proofErr w:type="gramEnd"/>
      <w:r w:rsidRPr="00404C53">
        <w:rPr>
          <w:szCs w:val="28"/>
        </w:rPr>
        <w:t>Ю. Федоров</w:t>
      </w:r>
      <w:r>
        <w:rPr>
          <w:szCs w:val="28"/>
        </w:rPr>
        <w:t>ым;</w:t>
      </w:r>
    </w:p>
    <w:p w:rsidR="009C7737" w:rsidRDefault="009C7737" w:rsidP="009C7737">
      <w:pPr>
        <w:tabs>
          <w:tab w:val="left" w:pos="1134"/>
        </w:tabs>
        <w:spacing w:line="288" w:lineRule="auto"/>
        <w:ind w:firstLine="709"/>
        <w:jc w:val="both"/>
        <w:rPr>
          <w:bCs/>
          <w:i/>
          <w:iCs/>
          <w:szCs w:val="28"/>
        </w:rPr>
      </w:pPr>
      <w:proofErr w:type="gramStart"/>
      <w:r>
        <w:rPr>
          <w:bCs/>
          <w:i/>
          <w:iCs/>
          <w:szCs w:val="28"/>
        </w:rPr>
        <w:t xml:space="preserve">5) </w:t>
      </w:r>
      <w:r w:rsidRPr="002762B4">
        <w:rPr>
          <w:bCs/>
          <w:i/>
          <w:iCs/>
          <w:szCs w:val="28"/>
        </w:rPr>
        <w:t>График поставки труб б/</w:t>
      </w:r>
      <w:proofErr w:type="spellStart"/>
      <w:r w:rsidRPr="002762B4">
        <w:rPr>
          <w:bCs/>
          <w:i/>
          <w:iCs/>
          <w:szCs w:val="28"/>
        </w:rPr>
        <w:t>д</w:t>
      </w:r>
      <w:proofErr w:type="spellEnd"/>
      <w:r w:rsidRPr="002762B4">
        <w:rPr>
          <w:bCs/>
          <w:i/>
          <w:iCs/>
          <w:szCs w:val="28"/>
        </w:rPr>
        <w:t xml:space="preserve"> для объекта КС «МГ «</w:t>
      </w:r>
      <w:proofErr w:type="spellStart"/>
      <w:r w:rsidRPr="002762B4">
        <w:rPr>
          <w:bCs/>
          <w:i/>
          <w:iCs/>
          <w:szCs w:val="28"/>
        </w:rPr>
        <w:t>Починки-Грязовец</w:t>
      </w:r>
      <w:proofErr w:type="spellEnd"/>
      <w:r w:rsidRPr="002762B4">
        <w:rPr>
          <w:bCs/>
          <w:i/>
          <w:iCs/>
          <w:szCs w:val="28"/>
        </w:rPr>
        <w:t xml:space="preserve">» на период </w:t>
      </w:r>
      <w:r w:rsidRPr="002762B4">
        <w:rPr>
          <w:bCs/>
          <w:i/>
          <w:iCs/>
          <w:szCs w:val="28"/>
          <w:lang w:val="en-US"/>
        </w:rPr>
        <w:t>III</w:t>
      </w:r>
      <w:r w:rsidRPr="002762B4">
        <w:rPr>
          <w:bCs/>
          <w:i/>
          <w:iCs/>
          <w:szCs w:val="28"/>
        </w:rPr>
        <w:t xml:space="preserve"> квартал 2010 г. – </w:t>
      </w:r>
      <w:r w:rsidRPr="002762B4">
        <w:rPr>
          <w:bCs/>
          <w:i/>
          <w:iCs/>
          <w:szCs w:val="28"/>
          <w:lang w:val="en-US"/>
        </w:rPr>
        <w:t>II</w:t>
      </w:r>
      <w:r w:rsidRPr="002762B4">
        <w:rPr>
          <w:bCs/>
          <w:i/>
          <w:iCs/>
          <w:szCs w:val="28"/>
        </w:rPr>
        <w:t xml:space="preserve"> </w:t>
      </w:r>
      <w:r>
        <w:rPr>
          <w:bCs/>
          <w:i/>
          <w:iCs/>
          <w:szCs w:val="28"/>
        </w:rPr>
        <w:t xml:space="preserve">квартал 2011 г. </w:t>
      </w:r>
      <w:r>
        <w:rPr>
          <w:bCs/>
          <w:iCs/>
          <w:szCs w:val="28"/>
        </w:rPr>
        <w:t xml:space="preserve">(далее – График №5), </w:t>
      </w:r>
      <w:r>
        <w:rPr>
          <w:szCs w:val="28"/>
        </w:rPr>
        <w:t>подписанный ЗАО «ТД «ТМК»</w:t>
      </w:r>
      <w:r w:rsidRPr="00463D82">
        <w:rPr>
          <w:szCs w:val="28"/>
        </w:rPr>
        <w:t xml:space="preserve"> </w:t>
      </w:r>
      <w:r>
        <w:rPr>
          <w:szCs w:val="28"/>
        </w:rPr>
        <w:t>(</w:t>
      </w:r>
      <w:r w:rsidRPr="00473944">
        <w:rPr>
          <w:szCs w:val="28"/>
        </w:rPr>
        <w:t xml:space="preserve">В.Б. </w:t>
      </w:r>
      <w:proofErr w:type="spellStart"/>
      <w:r w:rsidRPr="00473944">
        <w:rPr>
          <w:szCs w:val="28"/>
        </w:rPr>
        <w:t>Оборски</w:t>
      </w:r>
      <w:r>
        <w:rPr>
          <w:szCs w:val="28"/>
        </w:rPr>
        <w:t>й</w:t>
      </w:r>
      <w:proofErr w:type="spellEnd"/>
      <w:r>
        <w:rPr>
          <w:szCs w:val="28"/>
        </w:rPr>
        <w:t xml:space="preserve">), ЗАО «Группа ЧТПЗ» (А.С. </w:t>
      </w:r>
      <w:proofErr w:type="spellStart"/>
      <w:r>
        <w:rPr>
          <w:szCs w:val="28"/>
        </w:rPr>
        <w:t>Голодягин</w:t>
      </w:r>
      <w:proofErr w:type="spellEnd"/>
      <w:r>
        <w:rPr>
          <w:szCs w:val="28"/>
        </w:rPr>
        <w:t xml:space="preserve">), </w:t>
      </w:r>
      <w:r w:rsidRPr="00962631">
        <w:rPr>
          <w:szCs w:val="28"/>
        </w:rPr>
        <w:t xml:space="preserve">ООО </w:t>
      </w:r>
      <w:r w:rsidRPr="008D637D">
        <w:rPr>
          <w:szCs w:val="28"/>
        </w:rPr>
        <w:t>«СЕТП»</w:t>
      </w:r>
      <w:r w:rsidRPr="00962631">
        <w:rPr>
          <w:szCs w:val="28"/>
        </w:rPr>
        <w:t xml:space="preserve"> </w:t>
      </w:r>
      <w:r>
        <w:rPr>
          <w:szCs w:val="28"/>
        </w:rPr>
        <w:t>(</w:t>
      </w:r>
      <w:r w:rsidRPr="00962631">
        <w:rPr>
          <w:szCs w:val="28"/>
        </w:rPr>
        <w:t>А.Н. Муратов</w:t>
      </w:r>
      <w:r>
        <w:rPr>
          <w:szCs w:val="28"/>
        </w:rPr>
        <w:t xml:space="preserve">), </w:t>
      </w:r>
      <w:r w:rsidRPr="00404C53">
        <w:rPr>
          <w:szCs w:val="28"/>
        </w:rPr>
        <w:t>утвержден</w:t>
      </w:r>
      <w:r>
        <w:rPr>
          <w:szCs w:val="28"/>
        </w:rPr>
        <w:t>ный председателем Координационного совета</w:t>
      </w:r>
      <w:r w:rsidRPr="00404C53">
        <w:rPr>
          <w:szCs w:val="28"/>
        </w:rPr>
        <w:t xml:space="preserve"> НО «Ассоциация производителей труб» И.П. </w:t>
      </w:r>
      <w:proofErr w:type="spellStart"/>
      <w:r w:rsidRPr="00404C53">
        <w:rPr>
          <w:szCs w:val="28"/>
        </w:rPr>
        <w:t>Шабалов</w:t>
      </w:r>
      <w:r>
        <w:rPr>
          <w:szCs w:val="28"/>
        </w:rPr>
        <w:t>ым</w:t>
      </w:r>
      <w:proofErr w:type="spellEnd"/>
      <w:r>
        <w:rPr>
          <w:szCs w:val="28"/>
        </w:rPr>
        <w:t xml:space="preserve"> и</w:t>
      </w:r>
      <w:r w:rsidRPr="00404C53">
        <w:rPr>
          <w:szCs w:val="28"/>
        </w:rPr>
        <w:t xml:space="preserve"> </w:t>
      </w:r>
      <w:r>
        <w:rPr>
          <w:szCs w:val="28"/>
        </w:rPr>
        <w:t xml:space="preserve">генеральным директором </w:t>
      </w:r>
      <w:r w:rsidRPr="00404C53">
        <w:rPr>
          <w:szCs w:val="28"/>
        </w:rPr>
        <w:t>ООО «Газпром комплектация» И.</w:t>
      </w:r>
      <w:proofErr w:type="gramEnd"/>
      <w:r w:rsidRPr="00404C53">
        <w:rPr>
          <w:szCs w:val="28"/>
        </w:rPr>
        <w:t>Ю. Федоров</w:t>
      </w:r>
      <w:r>
        <w:rPr>
          <w:szCs w:val="28"/>
        </w:rPr>
        <w:t>ым;</w:t>
      </w:r>
    </w:p>
    <w:p w:rsidR="009C7737" w:rsidRDefault="009C7737" w:rsidP="009C7737">
      <w:pPr>
        <w:tabs>
          <w:tab w:val="left" w:pos="1134"/>
        </w:tabs>
        <w:spacing w:line="288" w:lineRule="auto"/>
        <w:ind w:firstLine="709"/>
        <w:jc w:val="both"/>
        <w:rPr>
          <w:bCs/>
          <w:i/>
          <w:iCs/>
          <w:szCs w:val="28"/>
        </w:rPr>
      </w:pPr>
      <w:proofErr w:type="gramStart"/>
      <w:r>
        <w:rPr>
          <w:bCs/>
          <w:i/>
          <w:iCs/>
          <w:szCs w:val="28"/>
        </w:rPr>
        <w:t xml:space="preserve">6) </w:t>
      </w:r>
      <w:r w:rsidRPr="005410E4">
        <w:rPr>
          <w:bCs/>
          <w:i/>
          <w:iCs/>
          <w:szCs w:val="28"/>
        </w:rPr>
        <w:t>График поставки труб б/</w:t>
      </w:r>
      <w:proofErr w:type="spellStart"/>
      <w:r w:rsidRPr="005410E4">
        <w:rPr>
          <w:bCs/>
          <w:i/>
          <w:iCs/>
          <w:szCs w:val="28"/>
        </w:rPr>
        <w:t>д</w:t>
      </w:r>
      <w:proofErr w:type="spellEnd"/>
      <w:r w:rsidRPr="005410E4">
        <w:rPr>
          <w:bCs/>
          <w:i/>
          <w:iCs/>
          <w:szCs w:val="28"/>
        </w:rPr>
        <w:t xml:space="preserve"> для объекта КС «СМГ «</w:t>
      </w:r>
      <w:proofErr w:type="spellStart"/>
      <w:r w:rsidRPr="005410E4">
        <w:rPr>
          <w:bCs/>
          <w:i/>
          <w:iCs/>
          <w:szCs w:val="28"/>
        </w:rPr>
        <w:t>Бованенково-Ухта</w:t>
      </w:r>
      <w:proofErr w:type="spellEnd"/>
      <w:r w:rsidRPr="005410E4">
        <w:rPr>
          <w:bCs/>
          <w:i/>
          <w:iCs/>
          <w:szCs w:val="28"/>
        </w:rPr>
        <w:t xml:space="preserve">» на период </w:t>
      </w:r>
      <w:r w:rsidRPr="005410E4">
        <w:rPr>
          <w:bCs/>
          <w:i/>
          <w:iCs/>
          <w:szCs w:val="28"/>
          <w:lang w:val="en-US"/>
        </w:rPr>
        <w:t>III</w:t>
      </w:r>
      <w:r w:rsidRPr="005410E4">
        <w:rPr>
          <w:bCs/>
          <w:i/>
          <w:iCs/>
          <w:szCs w:val="28"/>
        </w:rPr>
        <w:t xml:space="preserve"> квартал 2010 г. – </w:t>
      </w:r>
      <w:r w:rsidRPr="005410E4">
        <w:rPr>
          <w:bCs/>
          <w:i/>
          <w:iCs/>
          <w:szCs w:val="28"/>
          <w:lang w:val="en-US"/>
        </w:rPr>
        <w:t>II</w:t>
      </w:r>
      <w:r w:rsidRPr="005410E4">
        <w:rPr>
          <w:bCs/>
          <w:i/>
          <w:iCs/>
          <w:szCs w:val="28"/>
        </w:rPr>
        <w:t xml:space="preserve"> квартал 2011 г. </w:t>
      </w:r>
      <w:r w:rsidRPr="00804A9E">
        <w:rPr>
          <w:bCs/>
          <w:iCs/>
          <w:szCs w:val="28"/>
        </w:rPr>
        <w:t>(далее – График №6)</w:t>
      </w:r>
      <w:r>
        <w:rPr>
          <w:bCs/>
          <w:i/>
          <w:iCs/>
          <w:szCs w:val="28"/>
        </w:rPr>
        <w:t>,</w:t>
      </w:r>
      <w:r w:rsidRPr="005410E4">
        <w:rPr>
          <w:bCs/>
          <w:i/>
          <w:iCs/>
          <w:szCs w:val="28"/>
        </w:rPr>
        <w:t xml:space="preserve"> </w:t>
      </w:r>
      <w:r w:rsidRPr="005410E4">
        <w:rPr>
          <w:szCs w:val="28"/>
        </w:rPr>
        <w:t>подписан</w:t>
      </w:r>
      <w:r>
        <w:rPr>
          <w:szCs w:val="28"/>
        </w:rPr>
        <w:t>ный ЗАО «ИТЗ» (Н.Б. Скорохватов),</w:t>
      </w:r>
      <w:r w:rsidRPr="005410E4">
        <w:rPr>
          <w:szCs w:val="28"/>
        </w:rPr>
        <w:t xml:space="preserve"> </w:t>
      </w:r>
      <w:r>
        <w:rPr>
          <w:szCs w:val="28"/>
        </w:rPr>
        <w:t>ОАО «</w:t>
      </w:r>
      <w:proofErr w:type="spellStart"/>
      <w:r>
        <w:rPr>
          <w:szCs w:val="28"/>
        </w:rPr>
        <w:t>ОМК-Сталь</w:t>
      </w:r>
      <w:proofErr w:type="spellEnd"/>
      <w:r>
        <w:rPr>
          <w:szCs w:val="28"/>
        </w:rPr>
        <w:t xml:space="preserve">» (Н.В. Зайцев),  </w:t>
      </w:r>
      <w:r w:rsidRPr="00404C53">
        <w:rPr>
          <w:szCs w:val="28"/>
        </w:rPr>
        <w:t>ЗАО «ТД «ТМК»</w:t>
      </w:r>
      <w:r w:rsidRPr="00D7422A">
        <w:rPr>
          <w:szCs w:val="28"/>
        </w:rPr>
        <w:t xml:space="preserve"> </w:t>
      </w:r>
      <w:r>
        <w:rPr>
          <w:szCs w:val="28"/>
        </w:rPr>
        <w:t xml:space="preserve">(В.Б. </w:t>
      </w:r>
      <w:proofErr w:type="spellStart"/>
      <w:r>
        <w:rPr>
          <w:szCs w:val="28"/>
        </w:rPr>
        <w:t>Оборский</w:t>
      </w:r>
      <w:proofErr w:type="spellEnd"/>
      <w:r>
        <w:rPr>
          <w:szCs w:val="28"/>
        </w:rPr>
        <w:t>)</w:t>
      </w:r>
      <w:r w:rsidRPr="00404C53">
        <w:rPr>
          <w:szCs w:val="28"/>
        </w:rPr>
        <w:t xml:space="preserve">, ООО «СЕТП» </w:t>
      </w:r>
      <w:r>
        <w:rPr>
          <w:szCs w:val="28"/>
        </w:rPr>
        <w:t>(А.Н. Муратов),</w:t>
      </w:r>
      <w:r w:rsidRPr="00404C53">
        <w:rPr>
          <w:szCs w:val="28"/>
        </w:rPr>
        <w:t xml:space="preserve"> утвержден</w:t>
      </w:r>
      <w:r>
        <w:rPr>
          <w:szCs w:val="28"/>
        </w:rPr>
        <w:t>ный председателем Координационного совета</w:t>
      </w:r>
      <w:r w:rsidRPr="00404C53">
        <w:rPr>
          <w:szCs w:val="28"/>
        </w:rPr>
        <w:t xml:space="preserve"> НО «Ассоциация производителей труб» И.П. </w:t>
      </w:r>
      <w:proofErr w:type="spellStart"/>
      <w:r w:rsidRPr="00404C53">
        <w:rPr>
          <w:szCs w:val="28"/>
        </w:rPr>
        <w:t>Шабалов</w:t>
      </w:r>
      <w:r>
        <w:rPr>
          <w:szCs w:val="28"/>
        </w:rPr>
        <w:t>ым</w:t>
      </w:r>
      <w:proofErr w:type="spellEnd"/>
      <w:r>
        <w:rPr>
          <w:szCs w:val="28"/>
        </w:rPr>
        <w:t xml:space="preserve"> и</w:t>
      </w:r>
      <w:r w:rsidRPr="00404C53">
        <w:rPr>
          <w:szCs w:val="28"/>
        </w:rPr>
        <w:t xml:space="preserve"> </w:t>
      </w:r>
      <w:r>
        <w:rPr>
          <w:szCs w:val="28"/>
        </w:rPr>
        <w:t>генеральным директором</w:t>
      </w:r>
      <w:proofErr w:type="gramEnd"/>
      <w:r>
        <w:rPr>
          <w:szCs w:val="28"/>
        </w:rPr>
        <w:t xml:space="preserve"> </w:t>
      </w:r>
      <w:r w:rsidRPr="00404C53">
        <w:rPr>
          <w:szCs w:val="28"/>
        </w:rPr>
        <w:t>ООО «Газпром комплектация» И.Ю. Федоров</w:t>
      </w:r>
      <w:r>
        <w:rPr>
          <w:szCs w:val="28"/>
        </w:rPr>
        <w:t>ым;</w:t>
      </w:r>
    </w:p>
    <w:p w:rsidR="009C7737" w:rsidRDefault="009C7737" w:rsidP="009C7737">
      <w:pPr>
        <w:tabs>
          <w:tab w:val="left" w:pos="1134"/>
        </w:tabs>
        <w:spacing w:line="288" w:lineRule="auto"/>
        <w:ind w:firstLine="709"/>
        <w:jc w:val="both"/>
        <w:rPr>
          <w:bCs/>
          <w:i/>
          <w:iCs/>
          <w:szCs w:val="28"/>
        </w:rPr>
      </w:pPr>
      <w:proofErr w:type="gramStart"/>
      <w:r>
        <w:rPr>
          <w:bCs/>
          <w:i/>
          <w:iCs/>
          <w:szCs w:val="28"/>
        </w:rPr>
        <w:t xml:space="preserve">7) </w:t>
      </w:r>
      <w:r w:rsidRPr="002762B4">
        <w:rPr>
          <w:bCs/>
          <w:i/>
          <w:iCs/>
          <w:szCs w:val="28"/>
        </w:rPr>
        <w:t>График поставки труб б/</w:t>
      </w:r>
      <w:proofErr w:type="spellStart"/>
      <w:r w:rsidRPr="002762B4">
        <w:rPr>
          <w:bCs/>
          <w:i/>
          <w:iCs/>
          <w:szCs w:val="28"/>
        </w:rPr>
        <w:t>д</w:t>
      </w:r>
      <w:proofErr w:type="spellEnd"/>
      <w:r w:rsidRPr="002762B4">
        <w:rPr>
          <w:bCs/>
          <w:i/>
          <w:iCs/>
          <w:szCs w:val="28"/>
        </w:rPr>
        <w:t xml:space="preserve"> для объекта КС «СМГ «Ухта-Торжок» на период </w:t>
      </w:r>
      <w:r w:rsidRPr="002762B4">
        <w:rPr>
          <w:bCs/>
          <w:i/>
          <w:iCs/>
          <w:szCs w:val="28"/>
          <w:lang w:val="en-US"/>
        </w:rPr>
        <w:t>III</w:t>
      </w:r>
      <w:r w:rsidRPr="002762B4">
        <w:rPr>
          <w:bCs/>
          <w:i/>
          <w:iCs/>
          <w:szCs w:val="28"/>
        </w:rPr>
        <w:t xml:space="preserve"> квартал 2010 г. – </w:t>
      </w:r>
      <w:r w:rsidRPr="002762B4">
        <w:rPr>
          <w:bCs/>
          <w:i/>
          <w:iCs/>
          <w:szCs w:val="28"/>
          <w:lang w:val="en-US"/>
        </w:rPr>
        <w:t>II</w:t>
      </w:r>
      <w:r w:rsidRPr="002762B4">
        <w:rPr>
          <w:bCs/>
          <w:i/>
          <w:iCs/>
          <w:szCs w:val="28"/>
        </w:rPr>
        <w:t xml:space="preserve"> </w:t>
      </w:r>
      <w:r>
        <w:rPr>
          <w:bCs/>
          <w:i/>
          <w:iCs/>
          <w:szCs w:val="28"/>
        </w:rPr>
        <w:t xml:space="preserve">квартал 2011 г. </w:t>
      </w:r>
      <w:r w:rsidRPr="00804A9E">
        <w:rPr>
          <w:bCs/>
          <w:iCs/>
          <w:szCs w:val="28"/>
        </w:rPr>
        <w:t>(далее – График №7)</w:t>
      </w:r>
      <w:r>
        <w:rPr>
          <w:bCs/>
          <w:i/>
          <w:iCs/>
          <w:szCs w:val="28"/>
        </w:rPr>
        <w:t xml:space="preserve">, </w:t>
      </w:r>
      <w:r>
        <w:rPr>
          <w:szCs w:val="28"/>
        </w:rPr>
        <w:t xml:space="preserve">подписанный </w:t>
      </w:r>
      <w:r w:rsidRPr="005410E4">
        <w:rPr>
          <w:szCs w:val="28"/>
        </w:rPr>
        <w:t>ЗАО «ИТЗ»</w:t>
      </w:r>
      <w:r w:rsidRPr="00804A9E">
        <w:rPr>
          <w:szCs w:val="28"/>
        </w:rPr>
        <w:t xml:space="preserve"> </w:t>
      </w:r>
      <w:r>
        <w:rPr>
          <w:szCs w:val="28"/>
        </w:rPr>
        <w:t>(</w:t>
      </w:r>
      <w:r w:rsidRPr="005410E4">
        <w:rPr>
          <w:szCs w:val="28"/>
        </w:rPr>
        <w:t>Н.Б. Скорохватов</w:t>
      </w:r>
      <w:r>
        <w:rPr>
          <w:szCs w:val="28"/>
        </w:rPr>
        <w:t xml:space="preserve">), </w:t>
      </w:r>
      <w:r w:rsidRPr="005410E4">
        <w:rPr>
          <w:szCs w:val="28"/>
        </w:rPr>
        <w:t>ОАО «</w:t>
      </w:r>
      <w:proofErr w:type="spellStart"/>
      <w:r w:rsidRPr="005410E4">
        <w:rPr>
          <w:szCs w:val="28"/>
        </w:rPr>
        <w:t>ОМК-Сталь</w:t>
      </w:r>
      <w:proofErr w:type="spellEnd"/>
      <w:r w:rsidRPr="005410E4">
        <w:rPr>
          <w:szCs w:val="28"/>
        </w:rPr>
        <w:t>»</w:t>
      </w:r>
      <w:r w:rsidRPr="00804A9E">
        <w:rPr>
          <w:szCs w:val="28"/>
        </w:rPr>
        <w:t xml:space="preserve"> </w:t>
      </w:r>
      <w:r>
        <w:rPr>
          <w:szCs w:val="28"/>
        </w:rPr>
        <w:t xml:space="preserve">(Н.В. Зайцев), </w:t>
      </w:r>
      <w:r w:rsidRPr="005410E4">
        <w:rPr>
          <w:szCs w:val="28"/>
        </w:rPr>
        <w:t>ЗАО «ТД «ТМК»</w:t>
      </w:r>
      <w:r w:rsidRPr="00804A9E">
        <w:rPr>
          <w:szCs w:val="28"/>
        </w:rPr>
        <w:t xml:space="preserve"> </w:t>
      </w:r>
      <w:r>
        <w:rPr>
          <w:szCs w:val="28"/>
        </w:rPr>
        <w:t xml:space="preserve">(В.Б. </w:t>
      </w:r>
      <w:proofErr w:type="spellStart"/>
      <w:r>
        <w:rPr>
          <w:szCs w:val="28"/>
        </w:rPr>
        <w:t>Оборский</w:t>
      </w:r>
      <w:proofErr w:type="spellEnd"/>
      <w:r>
        <w:rPr>
          <w:szCs w:val="28"/>
        </w:rPr>
        <w:t>)</w:t>
      </w:r>
      <w:r w:rsidRPr="005410E4">
        <w:rPr>
          <w:szCs w:val="28"/>
        </w:rPr>
        <w:t xml:space="preserve">, </w:t>
      </w:r>
      <w:r>
        <w:rPr>
          <w:szCs w:val="28"/>
        </w:rPr>
        <w:t>ЗАО «Группа ЧТПЗ»</w:t>
      </w:r>
      <w:r w:rsidRPr="00804A9E">
        <w:rPr>
          <w:szCs w:val="28"/>
        </w:rPr>
        <w:t xml:space="preserve"> </w:t>
      </w:r>
      <w:r>
        <w:rPr>
          <w:szCs w:val="28"/>
        </w:rPr>
        <w:t>(</w:t>
      </w:r>
      <w:proofErr w:type="spellStart"/>
      <w:r>
        <w:rPr>
          <w:szCs w:val="28"/>
        </w:rPr>
        <w:t>Голодягин</w:t>
      </w:r>
      <w:proofErr w:type="spellEnd"/>
      <w:r>
        <w:rPr>
          <w:szCs w:val="28"/>
        </w:rPr>
        <w:t xml:space="preserve"> А.С.), </w:t>
      </w:r>
      <w:r w:rsidRPr="00962631">
        <w:rPr>
          <w:szCs w:val="28"/>
        </w:rPr>
        <w:t xml:space="preserve">ООО </w:t>
      </w:r>
      <w:r w:rsidRPr="008D637D">
        <w:rPr>
          <w:szCs w:val="28"/>
        </w:rPr>
        <w:t>«СЕТП»</w:t>
      </w:r>
      <w:r w:rsidRPr="00962631">
        <w:rPr>
          <w:szCs w:val="28"/>
        </w:rPr>
        <w:t xml:space="preserve"> </w:t>
      </w:r>
      <w:r>
        <w:rPr>
          <w:szCs w:val="28"/>
        </w:rPr>
        <w:t>(</w:t>
      </w:r>
      <w:r w:rsidRPr="00962631">
        <w:rPr>
          <w:szCs w:val="28"/>
        </w:rPr>
        <w:t>А.Н. Муратов</w:t>
      </w:r>
      <w:r>
        <w:rPr>
          <w:szCs w:val="28"/>
        </w:rPr>
        <w:t xml:space="preserve">ым), </w:t>
      </w:r>
      <w:r w:rsidRPr="00404C53">
        <w:rPr>
          <w:szCs w:val="28"/>
        </w:rPr>
        <w:t>утвержден</w:t>
      </w:r>
      <w:r>
        <w:rPr>
          <w:szCs w:val="28"/>
        </w:rPr>
        <w:t>ный председателем Координационного совета</w:t>
      </w:r>
      <w:r w:rsidRPr="00404C53">
        <w:rPr>
          <w:szCs w:val="28"/>
        </w:rPr>
        <w:t xml:space="preserve"> НО «Ассоциация производителей труб</w:t>
      </w:r>
      <w:proofErr w:type="gramEnd"/>
      <w:r w:rsidRPr="00404C53">
        <w:rPr>
          <w:szCs w:val="28"/>
        </w:rPr>
        <w:t xml:space="preserve">» И.П. </w:t>
      </w:r>
      <w:proofErr w:type="spellStart"/>
      <w:r w:rsidRPr="00404C53">
        <w:rPr>
          <w:szCs w:val="28"/>
        </w:rPr>
        <w:t>Шабалов</w:t>
      </w:r>
      <w:r>
        <w:rPr>
          <w:szCs w:val="28"/>
        </w:rPr>
        <w:t>ым</w:t>
      </w:r>
      <w:proofErr w:type="spellEnd"/>
      <w:r>
        <w:rPr>
          <w:szCs w:val="28"/>
        </w:rPr>
        <w:t xml:space="preserve"> и</w:t>
      </w:r>
      <w:r w:rsidRPr="00404C53">
        <w:rPr>
          <w:szCs w:val="28"/>
        </w:rPr>
        <w:t xml:space="preserve"> </w:t>
      </w:r>
      <w:r>
        <w:rPr>
          <w:szCs w:val="28"/>
        </w:rPr>
        <w:t xml:space="preserve">генеральным директором </w:t>
      </w:r>
      <w:r w:rsidRPr="00404C53">
        <w:rPr>
          <w:szCs w:val="28"/>
        </w:rPr>
        <w:t>ООО «Газпром комплектация» И.Ю. Федоров</w:t>
      </w:r>
      <w:r>
        <w:rPr>
          <w:szCs w:val="28"/>
        </w:rPr>
        <w:t>ым;</w:t>
      </w:r>
    </w:p>
    <w:p w:rsidR="009C7737" w:rsidRDefault="009C7737" w:rsidP="009C7737">
      <w:pPr>
        <w:tabs>
          <w:tab w:val="left" w:pos="1134"/>
        </w:tabs>
        <w:spacing w:line="288" w:lineRule="auto"/>
        <w:ind w:firstLine="709"/>
        <w:jc w:val="both"/>
        <w:rPr>
          <w:bCs/>
          <w:i/>
          <w:iCs/>
          <w:szCs w:val="28"/>
        </w:rPr>
      </w:pPr>
      <w:r>
        <w:rPr>
          <w:bCs/>
          <w:i/>
          <w:iCs/>
          <w:szCs w:val="28"/>
        </w:rPr>
        <w:t xml:space="preserve">8) </w:t>
      </w:r>
      <w:r w:rsidRPr="008044E2">
        <w:rPr>
          <w:bCs/>
          <w:i/>
          <w:iCs/>
          <w:szCs w:val="28"/>
        </w:rPr>
        <w:t xml:space="preserve">График поставки </w:t>
      </w:r>
      <w:proofErr w:type="gramStart"/>
      <w:r w:rsidRPr="008044E2">
        <w:rPr>
          <w:bCs/>
          <w:i/>
          <w:iCs/>
          <w:szCs w:val="28"/>
        </w:rPr>
        <w:t>труб б</w:t>
      </w:r>
      <w:proofErr w:type="gramEnd"/>
      <w:r w:rsidRPr="008044E2">
        <w:rPr>
          <w:bCs/>
          <w:i/>
          <w:iCs/>
          <w:szCs w:val="28"/>
        </w:rPr>
        <w:t>/</w:t>
      </w:r>
      <w:proofErr w:type="spellStart"/>
      <w:r w:rsidRPr="008044E2">
        <w:rPr>
          <w:bCs/>
          <w:i/>
          <w:iCs/>
          <w:szCs w:val="28"/>
        </w:rPr>
        <w:t>д</w:t>
      </w:r>
      <w:proofErr w:type="spellEnd"/>
      <w:r w:rsidRPr="008044E2">
        <w:rPr>
          <w:bCs/>
          <w:i/>
          <w:iCs/>
          <w:szCs w:val="28"/>
        </w:rPr>
        <w:t xml:space="preserve"> для объекта КС «</w:t>
      </w:r>
      <w:proofErr w:type="spellStart"/>
      <w:r w:rsidRPr="008044E2">
        <w:rPr>
          <w:bCs/>
          <w:i/>
          <w:iCs/>
          <w:szCs w:val="28"/>
        </w:rPr>
        <w:t>Северо-Европейский</w:t>
      </w:r>
      <w:proofErr w:type="spellEnd"/>
      <w:r w:rsidRPr="008044E2">
        <w:rPr>
          <w:bCs/>
          <w:i/>
          <w:iCs/>
          <w:szCs w:val="28"/>
        </w:rPr>
        <w:t xml:space="preserve"> газопровод, участок Грязовец-Выборг, </w:t>
      </w:r>
      <w:r w:rsidRPr="008044E2">
        <w:rPr>
          <w:bCs/>
          <w:i/>
          <w:iCs/>
          <w:szCs w:val="28"/>
          <w:lang w:val="en-US"/>
        </w:rPr>
        <w:t>II</w:t>
      </w:r>
      <w:r w:rsidRPr="008044E2">
        <w:rPr>
          <w:bCs/>
          <w:i/>
          <w:iCs/>
          <w:szCs w:val="28"/>
        </w:rPr>
        <w:t xml:space="preserve"> нитка. Линейная часть. </w:t>
      </w:r>
      <w:proofErr w:type="gramStart"/>
      <w:r w:rsidRPr="008044E2">
        <w:rPr>
          <w:bCs/>
          <w:i/>
          <w:iCs/>
          <w:szCs w:val="28"/>
        </w:rPr>
        <w:t xml:space="preserve">Участок 0 км – 917 км» на период </w:t>
      </w:r>
      <w:r w:rsidRPr="008044E2">
        <w:rPr>
          <w:bCs/>
          <w:i/>
          <w:iCs/>
          <w:szCs w:val="28"/>
          <w:lang w:val="en-US"/>
        </w:rPr>
        <w:t>III</w:t>
      </w:r>
      <w:r w:rsidRPr="008044E2">
        <w:rPr>
          <w:bCs/>
          <w:i/>
          <w:iCs/>
          <w:szCs w:val="28"/>
        </w:rPr>
        <w:t xml:space="preserve"> квартал 2010 г. – </w:t>
      </w:r>
      <w:r w:rsidRPr="008044E2">
        <w:rPr>
          <w:bCs/>
          <w:i/>
          <w:iCs/>
          <w:szCs w:val="28"/>
          <w:lang w:val="en-US"/>
        </w:rPr>
        <w:t>II</w:t>
      </w:r>
      <w:r w:rsidRPr="008044E2">
        <w:rPr>
          <w:bCs/>
          <w:i/>
          <w:iCs/>
          <w:szCs w:val="28"/>
        </w:rPr>
        <w:t xml:space="preserve"> квартал 2011 г. </w:t>
      </w:r>
      <w:r w:rsidRPr="00804A9E">
        <w:rPr>
          <w:bCs/>
          <w:iCs/>
          <w:szCs w:val="28"/>
        </w:rPr>
        <w:t>(далее – График №8)</w:t>
      </w:r>
      <w:r>
        <w:rPr>
          <w:bCs/>
          <w:iCs/>
          <w:szCs w:val="28"/>
        </w:rPr>
        <w:t xml:space="preserve">,  </w:t>
      </w:r>
      <w:r>
        <w:rPr>
          <w:szCs w:val="28"/>
        </w:rPr>
        <w:t xml:space="preserve"> подписанный </w:t>
      </w:r>
      <w:r w:rsidRPr="005410E4">
        <w:rPr>
          <w:szCs w:val="28"/>
        </w:rPr>
        <w:t>ЗАО «ИТЗ»</w:t>
      </w:r>
      <w:r w:rsidRPr="00804A9E">
        <w:rPr>
          <w:szCs w:val="28"/>
        </w:rPr>
        <w:t xml:space="preserve"> </w:t>
      </w:r>
      <w:r>
        <w:rPr>
          <w:szCs w:val="28"/>
        </w:rPr>
        <w:t>(</w:t>
      </w:r>
      <w:r w:rsidRPr="005410E4">
        <w:rPr>
          <w:szCs w:val="28"/>
        </w:rPr>
        <w:t>Н.Б. Скорохватов</w:t>
      </w:r>
      <w:r>
        <w:rPr>
          <w:szCs w:val="28"/>
        </w:rPr>
        <w:t xml:space="preserve">), </w:t>
      </w:r>
      <w:r w:rsidRPr="005410E4">
        <w:rPr>
          <w:szCs w:val="28"/>
        </w:rPr>
        <w:t>ОАО «</w:t>
      </w:r>
      <w:proofErr w:type="spellStart"/>
      <w:r w:rsidRPr="005410E4">
        <w:rPr>
          <w:szCs w:val="28"/>
        </w:rPr>
        <w:t>ОМК-Сталь</w:t>
      </w:r>
      <w:proofErr w:type="spellEnd"/>
      <w:r w:rsidRPr="005410E4">
        <w:rPr>
          <w:szCs w:val="28"/>
        </w:rPr>
        <w:t>»</w:t>
      </w:r>
      <w:r w:rsidRPr="00804A9E">
        <w:rPr>
          <w:szCs w:val="28"/>
        </w:rPr>
        <w:t xml:space="preserve"> </w:t>
      </w:r>
      <w:r>
        <w:rPr>
          <w:szCs w:val="28"/>
        </w:rPr>
        <w:t xml:space="preserve">(Н.В. Зайцев), </w:t>
      </w:r>
      <w:r w:rsidRPr="005410E4">
        <w:rPr>
          <w:szCs w:val="28"/>
        </w:rPr>
        <w:t>ЗАО «ТД «ТМК»</w:t>
      </w:r>
      <w:r w:rsidRPr="00804A9E">
        <w:rPr>
          <w:szCs w:val="28"/>
        </w:rPr>
        <w:t xml:space="preserve"> </w:t>
      </w:r>
      <w:r>
        <w:rPr>
          <w:szCs w:val="28"/>
        </w:rPr>
        <w:t xml:space="preserve">(В.Б. </w:t>
      </w:r>
      <w:proofErr w:type="spellStart"/>
      <w:r>
        <w:rPr>
          <w:szCs w:val="28"/>
        </w:rPr>
        <w:t>Оборский</w:t>
      </w:r>
      <w:proofErr w:type="spellEnd"/>
      <w:r>
        <w:rPr>
          <w:szCs w:val="28"/>
        </w:rPr>
        <w:t>)</w:t>
      </w:r>
      <w:r w:rsidRPr="005410E4">
        <w:rPr>
          <w:szCs w:val="28"/>
        </w:rPr>
        <w:t xml:space="preserve">, </w:t>
      </w:r>
      <w:r>
        <w:rPr>
          <w:szCs w:val="28"/>
        </w:rPr>
        <w:t>ЗАО «Группа ЧТПЗ»</w:t>
      </w:r>
      <w:r w:rsidRPr="00804A9E">
        <w:rPr>
          <w:szCs w:val="28"/>
        </w:rPr>
        <w:t xml:space="preserve"> </w:t>
      </w:r>
      <w:r>
        <w:rPr>
          <w:szCs w:val="28"/>
        </w:rPr>
        <w:t>(</w:t>
      </w:r>
      <w:proofErr w:type="spellStart"/>
      <w:r>
        <w:rPr>
          <w:szCs w:val="28"/>
        </w:rPr>
        <w:t>Голодягин</w:t>
      </w:r>
      <w:proofErr w:type="spellEnd"/>
      <w:r>
        <w:rPr>
          <w:szCs w:val="28"/>
        </w:rPr>
        <w:t xml:space="preserve"> А.С.), </w:t>
      </w:r>
      <w:r w:rsidRPr="00962631">
        <w:rPr>
          <w:szCs w:val="28"/>
        </w:rPr>
        <w:t xml:space="preserve">ООО </w:t>
      </w:r>
      <w:r w:rsidRPr="008D637D">
        <w:rPr>
          <w:szCs w:val="28"/>
        </w:rPr>
        <w:t>«СЕТП»</w:t>
      </w:r>
      <w:r w:rsidRPr="00962631">
        <w:rPr>
          <w:szCs w:val="28"/>
        </w:rPr>
        <w:t xml:space="preserve"> </w:t>
      </w:r>
      <w:r>
        <w:rPr>
          <w:szCs w:val="28"/>
        </w:rPr>
        <w:t>(</w:t>
      </w:r>
      <w:r w:rsidRPr="00962631">
        <w:rPr>
          <w:szCs w:val="28"/>
        </w:rPr>
        <w:t>А.Н. Муратов</w:t>
      </w:r>
      <w:r>
        <w:rPr>
          <w:szCs w:val="28"/>
        </w:rPr>
        <w:t xml:space="preserve">), </w:t>
      </w:r>
      <w:r w:rsidRPr="00404C53">
        <w:rPr>
          <w:szCs w:val="28"/>
        </w:rPr>
        <w:t>утвержден</w:t>
      </w:r>
      <w:r>
        <w:rPr>
          <w:szCs w:val="28"/>
        </w:rPr>
        <w:t>ный председателем Координационного совета</w:t>
      </w:r>
      <w:r w:rsidRPr="00404C53">
        <w:rPr>
          <w:szCs w:val="28"/>
        </w:rPr>
        <w:t xml:space="preserve"> НО «Ассоциация производителей труб» И.П. </w:t>
      </w:r>
      <w:proofErr w:type="spellStart"/>
      <w:r w:rsidRPr="00404C53">
        <w:rPr>
          <w:szCs w:val="28"/>
        </w:rPr>
        <w:t>Шабалов</w:t>
      </w:r>
      <w:r>
        <w:rPr>
          <w:szCs w:val="28"/>
        </w:rPr>
        <w:t>ым</w:t>
      </w:r>
      <w:proofErr w:type="spellEnd"/>
      <w:r>
        <w:rPr>
          <w:szCs w:val="28"/>
        </w:rPr>
        <w:t>,</w:t>
      </w:r>
      <w:r w:rsidRPr="00404C53">
        <w:rPr>
          <w:szCs w:val="28"/>
        </w:rPr>
        <w:t xml:space="preserve"> </w:t>
      </w:r>
      <w:r>
        <w:rPr>
          <w:szCs w:val="28"/>
        </w:rPr>
        <w:t xml:space="preserve">генеральным директором </w:t>
      </w:r>
      <w:r w:rsidRPr="00404C53">
        <w:rPr>
          <w:szCs w:val="28"/>
        </w:rPr>
        <w:t>ООО</w:t>
      </w:r>
      <w:proofErr w:type="gramEnd"/>
      <w:r w:rsidRPr="00404C53">
        <w:rPr>
          <w:szCs w:val="28"/>
        </w:rPr>
        <w:t xml:space="preserve"> «Газпром комплектация» И.Ю. Федоров</w:t>
      </w:r>
      <w:r>
        <w:rPr>
          <w:szCs w:val="28"/>
        </w:rPr>
        <w:t xml:space="preserve">ым, ООО «Газпром </w:t>
      </w:r>
      <w:proofErr w:type="spellStart"/>
      <w:r>
        <w:rPr>
          <w:szCs w:val="28"/>
        </w:rPr>
        <w:t>инвест</w:t>
      </w:r>
      <w:proofErr w:type="spellEnd"/>
      <w:r>
        <w:rPr>
          <w:szCs w:val="28"/>
        </w:rPr>
        <w:t xml:space="preserve"> Запад»;</w:t>
      </w:r>
    </w:p>
    <w:p w:rsidR="009C7737" w:rsidRDefault="009C7737" w:rsidP="009C7737">
      <w:pPr>
        <w:tabs>
          <w:tab w:val="left" w:pos="1134"/>
        </w:tabs>
        <w:spacing w:line="288" w:lineRule="auto"/>
        <w:ind w:firstLine="709"/>
        <w:jc w:val="both"/>
        <w:rPr>
          <w:bCs/>
          <w:i/>
          <w:iCs/>
          <w:szCs w:val="28"/>
        </w:rPr>
      </w:pPr>
      <w:r>
        <w:rPr>
          <w:bCs/>
          <w:i/>
          <w:iCs/>
          <w:szCs w:val="28"/>
        </w:rPr>
        <w:t xml:space="preserve">9) </w:t>
      </w:r>
      <w:r w:rsidRPr="007F727A">
        <w:rPr>
          <w:bCs/>
          <w:i/>
          <w:iCs/>
          <w:szCs w:val="28"/>
        </w:rPr>
        <w:t xml:space="preserve">График поставки </w:t>
      </w:r>
      <w:proofErr w:type="gramStart"/>
      <w:r w:rsidRPr="007F727A">
        <w:rPr>
          <w:bCs/>
          <w:i/>
          <w:iCs/>
          <w:szCs w:val="28"/>
        </w:rPr>
        <w:t>труб б</w:t>
      </w:r>
      <w:proofErr w:type="gramEnd"/>
      <w:r w:rsidRPr="007F727A">
        <w:rPr>
          <w:bCs/>
          <w:i/>
          <w:iCs/>
          <w:szCs w:val="28"/>
        </w:rPr>
        <w:t>/</w:t>
      </w:r>
      <w:proofErr w:type="spellStart"/>
      <w:r w:rsidRPr="007F727A">
        <w:rPr>
          <w:bCs/>
          <w:i/>
          <w:iCs/>
          <w:szCs w:val="28"/>
        </w:rPr>
        <w:t>д</w:t>
      </w:r>
      <w:proofErr w:type="spellEnd"/>
      <w:r w:rsidRPr="007F727A">
        <w:rPr>
          <w:bCs/>
          <w:i/>
          <w:iCs/>
          <w:szCs w:val="28"/>
        </w:rPr>
        <w:t xml:space="preserve"> в августе-ноябре 2010 года на линейную часть МГ «Сахалин-Хабаровск-Владивосток» </w:t>
      </w:r>
      <w:r w:rsidRPr="00804A9E">
        <w:rPr>
          <w:bCs/>
          <w:iCs/>
          <w:szCs w:val="28"/>
        </w:rPr>
        <w:t>(далее – График №9)</w:t>
      </w:r>
      <w:r>
        <w:rPr>
          <w:bCs/>
          <w:iCs/>
          <w:szCs w:val="28"/>
        </w:rPr>
        <w:t xml:space="preserve">, </w:t>
      </w:r>
      <w:r>
        <w:rPr>
          <w:szCs w:val="28"/>
        </w:rPr>
        <w:t xml:space="preserve">подписанный </w:t>
      </w:r>
      <w:r w:rsidRPr="005410E4">
        <w:rPr>
          <w:szCs w:val="28"/>
        </w:rPr>
        <w:t>ЗАО «ИТЗ»</w:t>
      </w:r>
      <w:r w:rsidRPr="00804A9E">
        <w:rPr>
          <w:szCs w:val="28"/>
        </w:rPr>
        <w:t xml:space="preserve"> </w:t>
      </w:r>
      <w:r>
        <w:rPr>
          <w:szCs w:val="28"/>
        </w:rPr>
        <w:t>(</w:t>
      </w:r>
      <w:r w:rsidRPr="005410E4">
        <w:rPr>
          <w:szCs w:val="28"/>
        </w:rPr>
        <w:t>Н.Б. Скорохватов</w:t>
      </w:r>
      <w:r>
        <w:rPr>
          <w:szCs w:val="28"/>
        </w:rPr>
        <w:t xml:space="preserve">), </w:t>
      </w:r>
      <w:r w:rsidRPr="005410E4">
        <w:rPr>
          <w:szCs w:val="28"/>
        </w:rPr>
        <w:t>ОАО «</w:t>
      </w:r>
      <w:proofErr w:type="spellStart"/>
      <w:r w:rsidRPr="005410E4">
        <w:rPr>
          <w:szCs w:val="28"/>
        </w:rPr>
        <w:t>ОМК-Сталь</w:t>
      </w:r>
      <w:proofErr w:type="spellEnd"/>
      <w:r w:rsidRPr="005410E4">
        <w:rPr>
          <w:szCs w:val="28"/>
        </w:rPr>
        <w:t>»</w:t>
      </w:r>
      <w:r w:rsidRPr="00804A9E">
        <w:rPr>
          <w:szCs w:val="28"/>
        </w:rPr>
        <w:t xml:space="preserve"> </w:t>
      </w:r>
      <w:r>
        <w:rPr>
          <w:szCs w:val="28"/>
        </w:rPr>
        <w:t>(Н.В. Зайцев), ЗАО «ТД «ТМК», НО «Ассоциация производителей труб» (</w:t>
      </w:r>
      <w:r w:rsidRPr="00962631">
        <w:rPr>
          <w:szCs w:val="28"/>
        </w:rPr>
        <w:t>И.П.</w:t>
      </w:r>
      <w:r>
        <w:rPr>
          <w:szCs w:val="28"/>
        </w:rPr>
        <w:t xml:space="preserve"> </w:t>
      </w:r>
      <w:proofErr w:type="spellStart"/>
      <w:r w:rsidRPr="00962631">
        <w:rPr>
          <w:szCs w:val="28"/>
        </w:rPr>
        <w:t>Шабалов</w:t>
      </w:r>
      <w:proofErr w:type="spellEnd"/>
      <w:r>
        <w:rPr>
          <w:szCs w:val="28"/>
        </w:rPr>
        <w:t xml:space="preserve">), </w:t>
      </w:r>
      <w:r w:rsidRPr="00962631">
        <w:rPr>
          <w:szCs w:val="28"/>
        </w:rPr>
        <w:t>ООО «Газпр</w:t>
      </w:r>
      <w:r>
        <w:rPr>
          <w:szCs w:val="28"/>
        </w:rPr>
        <w:t>ом комплектация» (И.Ю. Федоров);</w:t>
      </w:r>
    </w:p>
    <w:p w:rsidR="009C7737" w:rsidRDefault="009C7737" w:rsidP="009C7737">
      <w:pPr>
        <w:tabs>
          <w:tab w:val="left" w:pos="1134"/>
        </w:tabs>
        <w:spacing w:line="288" w:lineRule="auto"/>
        <w:ind w:firstLine="709"/>
        <w:jc w:val="both"/>
        <w:rPr>
          <w:bCs/>
          <w:i/>
          <w:iCs/>
          <w:szCs w:val="28"/>
        </w:rPr>
      </w:pPr>
      <w:r>
        <w:rPr>
          <w:bCs/>
          <w:i/>
          <w:iCs/>
          <w:szCs w:val="28"/>
        </w:rPr>
        <w:t xml:space="preserve">10) </w:t>
      </w:r>
      <w:r w:rsidRPr="002762B4">
        <w:rPr>
          <w:bCs/>
          <w:i/>
          <w:iCs/>
          <w:szCs w:val="28"/>
        </w:rPr>
        <w:t xml:space="preserve">График поставки отечественных </w:t>
      </w:r>
      <w:proofErr w:type="gramStart"/>
      <w:r w:rsidRPr="002762B4">
        <w:rPr>
          <w:bCs/>
          <w:i/>
          <w:iCs/>
          <w:szCs w:val="28"/>
        </w:rPr>
        <w:t>труб б</w:t>
      </w:r>
      <w:proofErr w:type="gramEnd"/>
      <w:r w:rsidRPr="002762B4">
        <w:rPr>
          <w:bCs/>
          <w:i/>
          <w:iCs/>
          <w:szCs w:val="28"/>
        </w:rPr>
        <w:t>/</w:t>
      </w:r>
      <w:proofErr w:type="spellStart"/>
      <w:r w:rsidRPr="002762B4">
        <w:rPr>
          <w:bCs/>
          <w:i/>
          <w:iCs/>
          <w:szCs w:val="28"/>
        </w:rPr>
        <w:t>д</w:t>
      </w:r>
      <w:proofErr w:type="spellEnd"/>
      <w:r w:rsidRPr="002762B4">
        <w:rPr>
          <w:bCs/>
          <w:i/>
          <w:iCs/>
          <w:szCs w:val="28"/>
        </w:rPr>
        <w:t xml:space="preserve"> в августе-ноябре 2010 года на объект КС ОАО «Газпром» МГ «Сахалин-Хабаровск-Вла</w:t>
      </w:r>
      <w:r>
        <w:rPr>
          <w:bCs/>
          <w:i/>
          <w:iCs/>
          <w:szCs w:val="28"/>
        </w:rPr>
        <w:t xml:space="preserve">дивосток» отвод на Владивосток </w:t>
      </w:r>
      <w:r w:rsidRPr="00804A9E">
        <w:rPr>
          <w:bCs/>
          <w:iCs/>
          <w:szCs w:val="28"/>
        </w:rPr>
        <w:t>(далее – График №10</w:t>
      </w:r>
      <w:r>
        <w:rPr>
          <w:bCs/>
          <w:iCs/>
          <w:szCs w:val="28"/>
        </w:rPr>
        <w:t>), подписанный</w:t>
      </w:r>
      <w:r w:rsidRPr="00962631">
        <w:rPr>
          <w:szCs w:val="28"/>
        </w:rPr>
        <w:t xml:space="preserve"> ОАО «</w:t>
      </w:r>
      <w:proofErr w:type="spellStart"/>
      <w:r w:rsidRPr="00962631">
        <w:rPr>
          <w:szCs w:val="28"/>
        </w:rPr>
        <w:t>ОМК-Сталь</w:t>
      </w:r>
      <w:proofErr w:type="spellEnd"/>
      <w:r w:rsidRPr="00962631">
        <w:rPr>
          <w:szCs w:val="28"/>
        </w:rPr>
        <w:t>»</w:t>
      </w:r>
      <w:r>
        <w:rPr>
          <w:szCs w:val="28"/>
        </w:rPr>
        <w:t xml:space="preserve"> (Зайцев), ЗАО ТД «</w:t>
      </w:r>
      <w:proofErr w:type="spellStart"/>
      <w:r>
        <w:rPr>
          <w:szCs w:val="28"/>
        </w:rPr>
        <w:t>Уралтрубосталь</w:t>
      </w:r>
      <w:proofErr w:type="spellEnd"/>
      <w:r>
        <w:rPr>
          <w:szCs w:val="28"/>
        </w:rPr>
        <w:t xml:space="preserve">», </w:t>
      </w:r>
      <w:r w:rsidRPr="00962631">
        <w:rPr>
          <w:szCs w:val="28"/>
        </w:rPr>
        <w:t>НО «Ассо</w:t>
      </w:r>
      <w:r>
        <w:rPr>
          <w:szCs w:val="28"/>
        </w:rPr>
        <w:t>циация производителей труб»</w:t>
      </w:r>
      <w:r w:rsidRPr="004909BD">
        <w:rPr>
          <w:szCs w:val="28"/>
        </w:rPr>
        <w:t xml:space="preserve"> </w:t>
      </w:r>
      <w:r>
        <w:rPr>
          <w:szCs w:val="28"/>
        </w:rPr>
        <w:t>(</w:t>
      </w:r>
      <w:r w:rsidRPr="00962631">
        <w:rPr>
          <w:szCs w:val="28"/>
        </w:rPr>
        <w:t>И.П.</w:t>
      </w:r>
      <w:r>
        <w:rPr>
          <w:szCs w:val="28"/>
        </w:rPr>
        <w:t xml:space="preserve"> </w:t>
      </w:r>
      <w:proofErr w:type="spellStart"/>
      <w:r w:rsidRPr="00962631">
        <w:rPr>
          <w:szCs w:val="28"/>
        </w:rPr>
        <w:t>Шабалов</w:t>
      </w:r>
      <w:proofErr w:type="spellEnd"/>
      <w:r>
        <w:rPr>
          <w:szCs w:val="28"/>
        </w:rPr>
        <w:t>);</w:t>
      </w:r>
    </w:p>
    <w:p w:rsidR="009C7737" w:rsidRDefault="009C7737" w:rsidP="009C7737">
      <w:pPr>
        <w:tabs>
          <w:tab w:val="left" w:pos="1134"/>
        </w:tabs>
        <w:spacing w:line="288" w:lineRule="auto"/>
        <w:ind w:firstLine="709"/>
        <w:jc w:val="both"/>
        <w:rPr>
          <w:bCs/>
          <w:i/>
          <w:iCs/>
          <w:szCs w:val="28"/>
        </w:rPr>
      </w:pPr>
      <w:r>
        <w:rPr>
          <w:bCs/>
          <w:i/>
          <w:iCs/>
          <w:szCs w:val="28"/>
        </w:rPr>
        <w:t xml:space="preserve">11) </w:t>
      </w:r>
      <w:r w:rsidRPr="00D402B4">
        <w:rPr>
          <w:bCs/>
          <w:i/>
          <w:iCs/>
          <w:szCs w:val="28"/>
        </w:rPr>
        <w:t xml:space="preserve">График поставки </w:t>
      </w:r>
      <w:proofErr w:type="gramStart"/>
      <w:r w:rsidRPr="00D402B4">
        <w:rPr>
          <w:bCs/>
          <w:i/>
          <w:iCs/>
          <w:szCs w:val="28"/>
        </w:rPr>
        <w:t>труб б</w:t>
      </w:r>
      <w:proofErr w:type="gramEnd"/>
      <w:r w:rsidRPr="00D402B4">
        <w:rPr>
          <w:bCs/>
          <w:i/>
          <w:iCs/>
          <w:szCs w:val="28"/>
        </w:rPr>
        <w:t>/</w:t>
      </w:r>
      <w:proofErr w:type="spellStart"/>
      <w:r w:rsidRPr="00D402B4">
        <w:rPr>
          <w:bCs/>
          <w:i/>
          <w:iCs/>
          <w:szCs w:val="28"/>
        </w:rPr>
        <w:t>д</w:t>
      </w:r>
      <w:proofErr w:type="spellEnd"/>
      <w:r w:rsidRPr="00D402B4">
        <w:rPr>
          <w:bCs/>
          <w:i/>
          <w:iCs/>
          <w:szCs w:val="28"/>
        </w:rPr>
        <w:t xml:space="preserve"> в июне-сентябре 2010 года на объект КС ОАО «Газпром» МГ «Сахалин-Хабаровск-Владивосток» </w:t>
      </w:r>
      <w:r w:rsidRPr="004909BD">
        <w:rPr>
          <w:bCs/>
          <w:iCs/>
          <w:szCs w:val="28"/>
        </w:rPr>
        <w:t>(далее – График №11)</w:t>
      </w:r>
      <w:r>
        <w:rPr>
          <w:bCs/>
          <w:iCs/>
          <w:szCs w:val="28"/>
        </w:rPr>
        <w:t xml:space="preserve">, </w:t>
      </w:r>
      <w:r>
        <w:rPr>
          <w:szCs w:val="28"/>
        </w:rPr>
        <w:t xml:space="preserve">подписанный </w:t>
      </w:r>
      <w:r w:rsidRPr="005410E4">
        <w:rPr>
          <w:szCs w:val="28"/>
        </w:rPr>
        <w:t>ЗАО «ИТЗ»</w:t>
      </w:r>
      <w:r>
        <w:rPr>
          <w:szCs w:val="28"/>
        </w:rPr>
        <w:t xml:space="preserve">, </w:t>
      </w:r>
      <w:r w:rsidRPr="005410E4">
        <w:rPr>
          <w:szCs w:val="28"/>
        </w:rPr>
        <w:t>ОАО «</w:t>
      </w:r>
      <w:proofErr w:type="spellStart"/>
      <w:r w:rsidRPr="005410E4">
        <w:rPr>
          <w:szCs w:val="28"/>
        </w:rPr>
        <w:t>ОМК-Сталь</w:t>
      </w:r>
      <w:proofErr w:type="spellEnd"/>
      <w:r w:rsidRPr="005410E4">
        <w:rPr>
          <w:szCs w:val="28"/>
        </w:rPr>
        <w:t>»</w:t>
      </w:r>
      <w:r w:rsidRPr="00804A9E">
        <w:rPr>
          <w:szCs w:val="28"/>
        </w:rPr>
        <w:t xml:space="preserve"> </w:t>
      </w:r>
      <w:r>
        <w:rPr>
          <w:szCs w:val="28"/>
        </w:rPr>
        <w:t>(Н.В. Зайцев), ЗАО «ТД «ТМК» (</w:t>
      </w:r>
      <w:proofErr w:type="spellStart"/>
      <w:r>
        <w:rPr>
          <w:szCs w:val="28"/>
        </w:rPr>
        <w:t>Оборский</w:t>
      </w:r>
      <w:proofErr w:type="spellEnd"/>
      <w:r>
        <w:rPr>
          <w:szCs w:val="28"/>
        </w:rPr>
        <w:t>), НО «Ассоциация производителей труб» (</w:t>
      </w:r>
      <w:r w:rsidRPr="00962631">
        <w:rPr>
          <w:szCs w:val="28"/>
        </w:rPr>
        <w:t>И.П.</w:t>
      </w:r>
      <w:r>
        <w:rPr>
          <w:szCs w:val="28"/>
        </w:rPr>
        <w:t xml:space="preserve"> </w:t>
      </w:r>
      <w:proofErr w:type="spellStart"/>
      <w:r w:rsidRPr="00962631">
        <w:rPr>
          <w:szCs w:val="28"/>
        </w:rPr>
        <w:t>Шабалов</w:t>
      </w:r>
      <w:proofErr w:type="spellEnd"/>
      <w:r>
        <w:rPr>
          <w:szCs w:val="28"/>
        </w:rPr>
        <w:t xml:space="preserve">), </w:t>
      </w:r>
      <w:r w:rsidRPr="00962631">
        <w:rPr>
          <w:szCs w:val="28"/>
        </w:rPr>
        <w:t>ООО «Газпр</w:t>
      </w:r>
      <w:r>
        <w:rPr>
          <w:szCs w:val="28"/>
        </w:rPr>
        <w:t>ом комплектация» (И.Ю. Федоров);</w:t>
      </w:r>
    </w:p>
    <w:p w:rsidR="009C7737" w:rsidRDefault="009C7737" w:rsidP="009C7737">
      <w:pPr>
        <w:tabs>
          <w:tab w:val="left" w:pos="1134"/>
        </w:tabs>
        <w:spacing w:line="288" w:lineRule="auto"/>
        <w:ind w:firstLine="709"/>
        <w:jc w:val="both"/>
        <w:rPr>
          <w:szCs w:val="28"/>
        </w:rPr>
      </w:pPr>
      <w:proofErr w:type="gramStart"/>
      <w:r>
        <w:rPr>
          <w:bCs/>
          <w:i/>
          <w:iCs/>
          <w:szCs w:val="28"/>
        </w:rPr>
        <w:t xml:space="preserve">12) </w:t>
      </w:r>
      <w:r w:rsidRPr="002762B4">
        <w:rPr>
          <w:bCs/>
          <w:i/>
          <w:iCs/>
          <w:szCs w:val="28"/>
        </w:rPr>
        <w:t xml:space="preserve">График отгрузки труб </w:t>
      </w:r>
      <w:r w:rsidRPr="002762B4">
        <w:rPr>
          <w:bCs/>
          <w:i/>
          <w:iCs/>
          <w:szCs w:val="28"/>
        </w:rPr>
        <w:sym w:font="Symbol" w:char="F0C6"/>
      </w:r>
      <w:r w:rsidRPr="002762B4">
        <w:rPr>
          <w:bCs/>
          <w:i/>
          <w:iCs/>
          <w:szCs w:val="28"/>
        </w:rPr>
        <w:t xml:space="preserve">1020-1220 мм на </w:t>
      </w:r>
      <w:proofErr w:type="spellStart"/>
      <w:r w:rsidRPr="002762B4">
        <w:rPr>
          <w:bCs/>
          <w:i/>
          <w:iCs/>
          <w:szCs w:val="28"/>
        </w:rPr>
        <w:t>Рраб</w:t>
      </w:r>
      <w:proofErr w:type="spellEnd"/>
      <w:r w:rsidRPr="002762B4">
        <w:rPr>
          <w:bCs/>
          <w:i/>
          <w:iCs/>
          <w:szCs w:val="28"/>
        </w:rPr>
        <w:t xml:space="preserve">. 9,8 МПа в октябре-декабре 2009 года для строительства магистрального газопровода </w:t>
      </w:r>
      <w:r>
        <w:rPr>
          <w:bCs/>
          <w:i/>
          <w:iCs/>
          <w:szCs w:val="28"/>
        </w:rPr>
        <w:t xml:space="preserve">«Сахалин-Хабаровск-Владивосток» </w:t>
      </w:r>
      <w:r>
        <w:rPr>
          <w:bCs/>
          <w:iCs/>
          <w:szCs w:val="28"/>
        </w:rPr>
        <w:t>(далее – График №</w:t>
      </w:r>
      <w:r w:rsidRPr="004909BD">
        <w:rPr>
          <w:bCs/>
          <w:iCs/>
          <w:szCs w:val="28"/>
        </w:rPr>
        <w:t>12</w:t>
      </w:r>
      <w:r>
        <w:rPr>
          <w:bCs/>
          <w:iCs/>
          <w:szCs w:val="28"/>
        </w:rPr>
        <w:t>),</w:t>
      </w:r>
      <w:r>
        <w:rPr>
          <w:szCs w:val="28"/>
        </w:rPr>
        <w:t xml:space="preserve"> подписанный </w:t>
      </w:r>
      <w:r w:rsidRPr="005410E4">
        <w:rPr>
          <w:szCs w:val="28"/>
        </w:rPr>
        <w:t>ЗАО «ИТЗ»</w:t>
      </w:r>
      <w:r w:rsidRPr="00804A9E">
        <w:rPr>
          <w:szCs w:val="28"/>
        </w:rPr>
        <w:t xml:space="preserve"> </w:t>
      </w:r>
      <w:r>
        <w:rPr>
          <w:szCs w:val="28"/>
        </w:rPr>
        <w:t>(</w:t>
      </w:r>
      <w:r w:rsidRPr="005410E4">
        <w:rPr>
          <w:szCs w:val="28"/>
        </w:rPr>
        <w:t>Н.Б. Скорохватов</w:t>
      </w:r>
      <w:r>
        <w:rPr>
          <w:szCs w:val="28"/>
        </w:rPr>
        <w:t xml:space="preserve">), </w:t>
      </w:r>
      <w:r w:rsidRPr="005410E4">
        <w:rPr>
          <w:szCs w:val="28"/>
        </w:rPr>
        <w:t>ОАО «</w:t>
      </w:r>
      <w:proofErr w:type="spellStart"/>
      <w:r w:rsidRPr="005410E4">
        <w:rPr>
          <w:szCs w:val="28"/>
        </w:rPr>
        <w:t>ОМК-Сталь</w:t>
      </w:r>
      <w:proofErr w:type="spellEnd"/>
      <w:r w:rsidRPr="005410E4">
        <w:rPr>
          <w:szCs w:val="28"/>
        </w:rPr>
        <w:t>»</w:t>
      </w:r>
      <w:r w:rsidRPr="00804A9E">
        <w:rPr>
          <w:szCs w:val="28"/>
        </w:rPr>
        <w:t xml:space="preserve"> </w:t>
      </w:r>
      <w:r>
        <w:rPr>
          <w:szCs w:val="28"/>
        </w:rPr>
        <w:t>(Н.В. Зайцев), ЗАО «ТД «ТМК» (К.А. Семериков), НО «Ассоциация производителей труб» (</w:t>
      </w:r>
      <w:r w:rsidRPr="00962631">
        <w:rPr>
          <w:szCs w:val="28"/>
        </w:rPr>
        <w:t>И.П.</w:t>
      </w:r>
      <w:r>
        <w:rPr>
          <w:szCs w:val="28"/>
        </w:rPr>
        <w:t xml:space="preserve"> </w:t>
      </w:r>
      <w:proofErr w:type="spellStart"/>
      <w:r w:rsidRPr="00962631">
        <w:rPr>
          <w:szCs w:val="28"/>
        </w:rPr>
        <w:t>Шабалов</w:t>
      </w:r>
      <w:proofErr w:type="spellEnd"/>
      <w:r>
        <w:rPr>
          <w:szCs w:val="28"/>
        </w:rPr>
        <w:t xml:space="preserve">), ООО «Газпром комплектация» (И.Ю. Федоров), ООО «Газпром </w:t>
      </w:r>
      <w:proofErr w:type="spellStart"/>
      <w:r>
        <w:rPr>
          <w:szCs w:val="28"/>
        </w:rPr>
        <w:t>инвест</w:t>
      </w:r>
      <w:proofErr w:type="spellEnd"/>
      <w:r>
        <w:rPr>
          <w:szCs w:val="28"/>
        </w:rPr>
        <w:t xml:space="preserve"> Восток» и утвержденный 09.10.2009 заместителем</w:t>
      </w:r>
      <w:proofErr w:type="gramEnd"/>
      <w:r>
        <w:rPr>
          <w:szCs w:val="28"/>
        </w:rPr>
        <w:t xml:space="preserve"> председателя правления ОАО «Газпром» А.Г. </w:t>
      </w:r>
      <w:proofErr w:type="spellStart"/>
      <w:r>
        <w:rPr>
          <w:szCs w:val="28"/>
        </w:rPr>
        <w:t>Ананенковым</w:t>
      </w:r>
      <w:proofErr w:type="spellEnd"/>
      <w:r>
        <w:rPr>
          <w:szCs w:val="28"/>
        </w:rPr>
        <w:t>;</w:t>
      </w:r>
    </w:p>
    <w:p w:rsidR="009C7737" w:rsidRDefault="009C7737" w:rsidP="009C7737">
      <w:pPr>
        <w:tabs>
          <w:tab w:val="left" w:pos="1134"/>
        </w:tabs>
        <w:spacing w:line="288" w:lineRule="auto"/>
        <w:ind w:firstLine="709"/>
        <w:jc w:val="both"/>
        <w:rPr>
          <w:szCs w:val="28"/>
        </w:rPr>
      </w:pPr>
      <w:r>
        <w:rPr>
          <w:szCs w:val="28"/>
        </w:rPr>
        <w:t xml:space="preserve">Кроме того, в материалах дела имеется дополнительный график поставок труб на объекты ОАО «Газпром» на период 3 квартал 2011 г. – 4 квартал 2013 г., который разработан во исполнение Соглашения - </w:t>
      </w:r>
      <w:r w:rsidRPr="003F16B7">
        <w:rPr>
          <w:i/>
          <w:szCs w:val="28"/>
        </w:rPr>
        <w:t>График поставки и финансирования труб большого диаметра для комплектации строительства СМГ «</w:t>
      </w:r>
      <w:proofErr w:type="spellStart"/>
      <w:r w:rsidRPr="003F16B7">
        <w:rPr>
          <w:i/>
          <w:szCs w:val="28"/>
        </w:rPr>
        <w:t>Бованенково-Ухта</w:t>
      </w:r>
      <w:proofErr w:type="spellEnd"/>
      <w:r w:rsidRPr="003F16B7">
        <w:rPr>
          <w:i/>
          <w:szCs w:val="28"/>
        </w:rPr>
        <w:t xml:space="preserve">» (2-я нитка) на Рр=11,8МПа» </w:t>
      </w:r>
      <w:r w:rsidRPr="003F16B7">
        <w:rPr>
          <w:szCs w:val="28"/>
        </w:rPr>
        <w:t>(далее – График №13)</w:t>
      </w:r>
      <w:r>
        <w:rPr>
          <w:szCs w:val="28"/>
        </w:rPr>
        <w:t>. График №13</w:t>
      </w:r>
      <w:r w:rsidRPr="003F16B7">
        <w:rPr>
          <w:szCs w:val="28"/>
        </w:rPr>
        <w:t xml:space="preserve"> подписан ООО «Газпром комплектация» (И.Ю. Федоров), ЗАО «</w:t>
      </w:r>
      <w:proofErr w:type="spellStart"/>
      <w:r w:rsidRPr="003F16B7">
        <w:rPr>
          <w:szCs w:val="28"/>
        </w:rPr>
        <w:t>Ямалгазинвест</w:t>
      </w:r>
      <w:proofErr w:type="spellEnd"/>
      <w:r w:rsidRPr="003F16B7">
        <w:rPr>
          <w:szCs w:val="28"/>
        </w:rPr>
        <w:t xml:space="preserve">» (В.С. </w:t>
      </w:r>
      <w:proofErr w:type="spellStart"/>
      <w:r w:rsidRPr="003F16B7">
        <w:rPr>
          <w:szCs w:val="28"/>
        </w:rPr>
        <w:t>Хурцилава</w:t>
      </w:r>
      <w:proofErr w:type="spellEnd"/>
      <w:r w:rsidRPr="003F16B7">
        <w:rPr>
          <w:szCs w:val="28"/>
        </w:rPr>
        <w:t xml:space="preserve">), председателем Координационного совета НО «Ассоциация производителей труб» И.П. </w:t>
      </w:r>
      <w:proofErr w:type="spellStart"/>
      <w:r w:rsidRPr="003F16B7">
        <w:rPr>
          <w:szCs w:val="28"/>
        </w:rPr>
        <w:t>Шабаловым</w:t>
      </w:r>
      <w:proofErr w:type="spellEnd"/>
      <w:r w:rsidRPr="003F16B7">
        <w:rPr>
          <w:szCs w:val="28"/>
        </w:rPr>
        <w:t xml:space="preserve"> и утвержден 26.06.2011 заместителем председателя правления ОАО «Газпром» А.Г. </w:t>
      </w:r>
      <w:proofErr w:type="spellStart"/>
      <w:r w:rsidRPr="003F16B7">
        <w:rPr>
          <w:szCs w:val="28"/>
        </w:rPr>
        <w:t>Ананенковым</w:t>
      </w:r>
      <w:proofErr w:type="spellEnd"/>
      <w:r w:rsidRPr="003F16B7">
        <w:rPr>
          <w:szCs w:val="28"/>
        </w:rPr>
        <w:t xml:space="preserve">. </w:t>
      </w:r>
      <w:r>
        <w:rPr>
          <w:szCs w:val="28"/>
        </w:rPr>
        <w:t xml:space="preserve">График №13 не подписан должностными лицами российских производителей труб.  </w:t>
      </w:r>
    </w:p>
    <w:p w:rsidR="009C7737" w:rsidRDefault="009C7737" w:rsidP="009C7737">
      <w:pPr>
        <w:tabs>
          <w:tab w:val="left" w:pos="1134"/>
        </w:tabs>
        <w:spacing w:line="288" w:lineRule="auto"/>
        <w:ind w:firstLine="709"/>
        <w:jc w:val="both"/>
        <w:rPr>
          <w:szCs w:val="28"/>
        </w:rPr>
      </w:pPr>
      <w:r>
        <w:rPr>
          <w:szCs w:val="28"/>
        </w:rPr>
        <w:t xml:space="preserve">Однако Комиссия, изучив имеющиеся материалы дела,  пришла к выводу о том, что График №13 дополнительно разработан во исполнение Соглашения и согласован между его участниками.  Как следует из письма председателя Координационного совета Ассоциации </w:t>
      </w:r>
      <w:proofErr w:type="spellStart"/>
      <w:r>
        <w:rPr>
          <w:szCs w:val="28"/>
        </w:rPr>
        <w:t>Шабалова</w:t>
      </w:r>
      <w:proofErr w:type="spellEnd"/>
      <w:r>
        <w:rPr>
          <w:szCs w:val="28"/>
        </w:rPr>
        <w:t xml:space="preserve"> И.П. от 07.06.2011 № 73-11/АПТ, направленного в адрес ОАО «Газпром», </w:t>
      </w:r>
      <w:r w:rsidRPr="003D1BFF">
        <w:rPr>
          <w:szCs w:val="28"/>
        </w:rPr>
        <w:t xml:space="preserve"> </w:t>
      </w:r>
      <w:r w:rsidRPr="00BA2445">
        <w:rPr>
          <w:szCs w:val="28"/>
        </w:rPr>
        <w:t>российски</w:t>
      </w:r>
      <w:r>
        <w:rPr>
          <w:szCs w:val="28"/>
        </w:rPr>
        <w:t>е</w:t>
      </w:r>
      <w:r w:rsidRPr="00BA2445">
        <w:rPr>
          <w:szCs w:val="28"/>
        </w:rPr>
        <w:t xml:space="preserve"> трубны</w:t>
      </w:r>
      <w:r>
        <w:rPr>
          <w:szCs w:val="28"/>
        </w:rPr>
        <w:t>е</w:t>
      </w:r>
      <w:r w:rsidRPr="00BA2445">
        <w:rPr>
          <w:szCs w:val="28"/>
        </w:rPr>
        <w:t xml:space="preserve"> завод</w:t>
      </w:r>
      <w:r>
        <w:rPr>
          <w:szCs w:val="28"/>
        </w:rPr>
        <w:t>ы согласовали</w:t>
      </w:r>
      <w:r w:rsidRPr="00BA2445">
        <w:rPr>
          <w:szCs w:val="28"/>
        </w:rPr>
        <w:t xml:space="preserve"> график отгрузки труб </w:t>
      </w:r>
      <w:r>
        <w:rPr>
          <w:szCs w:val="28"/>
        </w:rPr>
        <w:t>большого диаметра</w:t>
      </w:r>
      <w:r w:rsidRPr="00BA2445">
        <w:rPr>
          <w:szCs w:val="28"/>
        </w:rPr>
        <w:t xml:space="preserve"> для строительства 2</w:t>
      </w:r>
      <w:r>
        <w:rPr>
          <w:szCs w:val="28"/>
        </w:rPr>
        <w:t>-о</w:t>
      </w:r>
      <w:r w:rsidRPr="00BA2445">
        <w:rPr>
          <w:szCs w:val="28"/>
        </w:rPr>
        <w:t>й нитки СМГ «</w:t>
      </w:r>
      <w:proofErr w:type="spellStart"/>
      <w:r w:rsidRPr="00BA2445">
        <w:rPr>
          <w:szCs w:val="28"/>
        </w:rPr>
        <w:t>Бованенково-Ухта</w:t>
      </w:r>
      <w:proofErr w:type="spellEnd"/>
      <w:r>
        <w:rPr>
          <w:szCs w:val="28"/>
        </w:rPr>
        <w:t>». Кроме того, вывод Комиссии</w:t>
      </w:r>
      <w:r w:rsidRPr="008A6A19">
        <w:rPr>
          <w:szCs w:val="28"/>
        </w:rPr>
        <w:t xml:space="preserve"> </w:t>
      </w:r>
      <w:r>
        <w:rPr>
          <w:szCs w:val="28"/>
        </w:rPr>
        <w:t>подтверждается письмами ЗАО «ИТЗ» от 15.09.2011 № 05/1-165 и ОАО «</w:t>
      </w:r>
      <w:proofErr w:type="spellStart"/>
      <w:r>
        <w:rPr>
          <w:szCs w:val="28"/>
        </w:rPr>
        <w:t>ОМК-Сталь</w:t>
      </w:r>
      <w:proofErr w:type="spellEnd"/>
      <w:r>
        <w:rPr>
          <w:szCs w:val="28"/>
        </w:rPr>
        <w:t xml:space="preserve">» от 19.09.2011 № АКД-ТД/84-02/19385, протоколами Общего собрания Ассоциации от 15.12.2010, 21.03.2012.  </w:t>
      </w:r>
    </w:p>
    <w:p w:rsidR="009C7737" w:rsidRPr="00BB63A6" w:rsidRDefault="009C7737" w:rsidP="009C7737">
      <w:pPr>
        <w:tabs>
          <w:tab w:val="left" w:pos="1134"/>
        </w:tabs>
        <w:spacing w:line="288" w:lineRule="auto"/>
        <w:ind w:firstLine="709"/>
        <w:jc w:val="both"/>
        <w:rPr>
          <w:szCs w:val="28"/>
        </w:rPr>
      </w:pPr>
      <w:r>
        <w:rPr>
          <w:szCs w:val="28"/>
        </w:rPr>
        <w:t xml:space="preserve">Графики №1-№13 содержат </w:t>
      </w:r>
      <w:r w:rsidRPr="004324C2">
        <w:rPr>
          <w:szCs w:val="28"/>
        </w:rPr>
        <w:t>распредел</w:t>
      </w:r>
      <w:r>
        <w:rPr>
          <w:szCs w:val="28"/>
        </w:rPr>
        <w:t>ение</w:t>
      </w:r>
      <w:r w:rsidRPr="004324C2">
        <w:rPr>
          <w:szCs w:val="28"/>
        </w:rPr>
        <w:t xml:space="preserve"> </w:t>
      </w:r>
      <w:r>
        <w:rPr>
          <w:szCs w:val="28"/>
        </w:rPr>
        <w:t>п</w:t>
      </w:r>
      <w:r w:rsidRPr="004324C2">
        <w:rPr>
          <w:szCs w:val="28"/>
        </w:rPr>
        <w:t>остав</w:t>
      </w:r>
      <w:r>
        <w:rPr>
          <w:szCs w:val="28"/>
        </w:rPr>
        <w:t>о</w:t>
      </w:r>
      <w:r w:rsidRPr="004324C2">
        <w:rPr>
          <w:szCs w:val="28"/>
        </w:rPr>
        <w:t>к труб большого диаметра</w:t>
      </w:r>
      <w:r>
        <w:rPr>
          <w:szCs w:val="28"/>
        </w:rPr>
        <w:t xml:space="preserve"> на объекты ОАО «Газпром» </w:t>
      </w:r>
      <w:r w:rsidRPr="004324C2">
        <w:rPr>
          <w:szCs w:val="28"/>
        </w:rPr>
        <w:t xml:space="preserve">между заводами-производителями </w:t>
      </w:r>
      <w:r>
        <w:rPr>
          <w:szCs w:val="28"/>
        </w:rPr>
        <w:t>с разбивкой по проектам, типоразмерам (</w:t>
      </w:r>
      <w:r w:rsidRPr="00BB63A6">
        <w:rPr>
          <w:szCs w:val="28"/>
        </w:rPr>
        <w:t xml:space="preserve">диаметр, толщина стенки трубы), классам прочности. </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 xml:space="preserve">Графики №1-№13 созданы по аналогии с  Графиком на период 2008-2010 гг. </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proofErr w:type="gramStart"/>
      <w:r w:rsidRPr="0058009F">
        <w:rPr>
          <w:rFonts w:ascii="Times New Roman" w:hAnsi="Times New Roman"/>
          <w:sz w:val="28"/>
          <w:szCs w:val="28"/>
        </w:rPr>
        <w:t>ЗАО «ИТЗ», ЗАО «ТД «ТМК», ЗАО «Группа ЧТПЗ»,  ЗАО ТД «</w:t>
      </w:r>
      <w:proofErr w:type="spellStart"/>
      <w:r w:rsidRPr="0058009F">
        <w:rPr>
          <w:rFonts w:ascii="Times New Roman" w:hAnsi="Times New Roman"/>
          <w:sz w:val="28"/>
          <w:szCs w:val="28"/>
        </w:rPr>
        <w:t>У</w:t>
      </w:r>
      <w:r>
        <w:rPr>
          <w:rFonts w:ascii="Times New Roman" w:hAnsi="Times New Roman"/>
          <w:sz w:val="28"/>
          <w:szCs w:val="28"/>
        </w:rPr>
        <w:t>ралтрубосталь</w:t>
      </w:r>
      <w:proofErr w:type="spellEnd"/>
      <w:r>
        <w:rPr>
          <w:rFonts w:ascii="Times New Roman" w:hAnsi="Times New Roman"/>
          <w:sz w:val="28"/>
          <w:szCs w:val="28"/>
        </w:rPr>
        <w:t>», ОАО «</w:t>
      </w:r>
      <w:proofErr w:type="spellStart"/>
      <w:r>
        <w:rPr>
          <w:rFonts w:ascii="Times New Roman" w:hAnsi="Times New Roman"/>
          <w:sz w:val="28"/>
          <w:szCs w:val="28"/>
        </w:rPr>
        <w:t>ОМК-Сталь</w:t>
      </w:r>
      <w:proofErr w:type="spellEnd"/>
      <w:r>
        <w:rPr>
          <w:rFonts w:ascii="Times New Roman" w:hAnsi="Times New Roman"/>
          <w:sz w:val="28"/>
          <w:szCs w:val="28"/>
        </w:rPr>
        <w:t>»</w:t>
      </w:r>
      <w:r w:rsidRPr="0058009F">
        <w:rPr>
          <w:rFonts w:ascii="Times New Roman" w:hAnsi="Times New Roman"/>
          <w:sz w:val="28"/>
          <w:szCs w:val="28"/>
        </w:rPr>
        <w:t xml:space="preserve"> </w:t>
      </w:r>
      <w:r>
        <w:rPr>
          <w:rFonts w:ascii="Times New Roman" w:hAnsi="Times New Roman"/>
          <w:sz w:val="28"/>
          <w:szCs w:val="28"/>
        </w:rPr>
        <w:t>в своих письменных пояснениях указали на то, что</w:t>
      </w:r>
      <w:r w:rsidRPr="0058009F">
        <w:rPr>
          <w:rFonts w:ascii="Times New Roman" w:hAnsi="Times New Roman"/>
          <w:sz w:val="28"/>
          <w:szCs w:val="28"/>
        </w:rPr>
        <w:t xml:space="preserve"> </w:t>
      </w:r>
      <w:r>
        <w:rPr>
          <w:rFonts w:ascii="Times New Roman" w:hAnsi="Times New Roman"/>
          <w:sz w:val="28"/>
          <w:szCs w:val="28"/>
        </w:rPr>
        <w:t xml:space="preserve">при подписании Графиков №1-№12 не осуществляли  их разработку и не корректировали объемы поставок каждого завода (письма </w:t>
      </w:r>
      <w:proofErr w:type="spellStart"/>
      <w:r>
        <w:rPr>
          <w:rFonts w:ascii="Times New Roman" w:hAnsi="Times New Roman"/>
          <w:sz w:val="28"/>
          <w:szCs w:val="28"/>
        </w:rPr>
        <w:t>вх</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ФАС России от 20.07.2012 №41035, от 20.07.2012 №41026, от 13.07.2012 №39239, 16.07.2012 №39696, от 16.07.2012 №39698).</w:t>
      </w:r>
      <w:proofErr w:type="gramEnd"/>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proofErr w:type="gramStart"/>
      <w:r>
        <w:rPr>
          <w:rFonts w:ascii="Times New Roman" w:hAnsi="Times New Roman"/>
          <w:sz w:val="28"/>
          <w:szCs w:val="28"/>
        </w:rPr>
        <w:t xml:space="preserve">Учитывая изложенное, Комиссия пришла к выводу о том, что, подписывая и согласовывая Графики №1-№13, </w:t>
      </w:r>
      <w:r w:rsidRPr="0058009F">
        <w:rPr>
          <w:rFonts w:ascii="Times New Roman" w:hAnsi="Times New Roman"/>
          <w:sz w:val="28"/>
          <w:szCs w:val="28"/>
        </w:rPr>
        <w:t>ЗАО «ИТЗ», ЗАО</w:t>
      </w:r>
      <w:r>
        <w:rPr>
          <w:rFonts w:ascii="Times New Roman" w:hAnsi="Times New Roman"/>
          <w:sz w:val="28"/>
          <w:szCs w:val="28"/>
        </w:rPr>
        <w:t xml:space="preserve"> «ТД «ТМК», ЗАО «Группа ЧТПЗ», </w:t>
      </w:r>
      <w:r w:rsidRPr="0058009F">
        <w:rPr>
          <w:rFonts w:ascii="Times New Roman" w:hAnsi="Times New Roman"/>
          <w:sz w:val="28"/>
          <w:szCs w:val="28"/>
        </w:rPr>
        <w:t>ЗАО ТД «</w:t>
      </w:r>
      <w:proofErr w:type="spellStart"/>
      <w:r w:rsidRPr="0058009F">
        <w:rPr>
          <w:rFonts w:ascii="Times New Roman" w:hAnsi="Times New Roman"/>
          <w:sz w:val="28"/>
          <w:szCs w:val="28"/>
        </w:rPr>
        <w:t>У</w:t>
      </w:r>
      <w:r>
        <w:rPr>
          <w:rFonts w:ascii="Times New Roman" w:hAnsi="Times New Roman"/>
          <w:sz w:val="28"/>
          <w:szCs w:val="28"/>
        </w:rPr>
        <w:t>ралтрубосталь</w:t>
      </w:r>
      <w:proofErr w:type="spellEnd"/>
      <w:r>
        <w:rPr>
          <w:rFonts w:ascii="Times New Roman" w:hAnsi="Times New Roman"/>
          <w:sz w:val="28"/>
          <w:szCs w:val="28"/>
        </w:rPr>
        <w:t>», ОАО «</w:t>
      </w:r>
      <w:proofErr w:type="spellStart"/>
      <w:r>
        <w:rPr>
          <w:rFonts w:ascii="Times New Roman" w:hAnsi="Times New Roman"/>
          <w:sz w:val="28"/>
          <w:szCs w:val="28"/>
        </w:rPr>
        <w:t>ОМК-Сталь</w:t>
      </w:r>
      <w:proofErr w:type="spellEnd"/>
      <w:r>
        <w:rPr>
          <w:rFonts w:ascii="Times New Roman" w:hAnsi="Times New Roman"/>
          <w:sz w:val="28"/>
          <w:szCs w:val="28"/>
        </w:rPr>
        <w:t>» фактически исполняли Соглашение о реализации</w:t>
      </w:r>
      <w:r w:rsidRPr="00D84F8B">
        <w:rPr>
          <w:rFonts w:ascii="Times New Roman" w:hAnsi="Times New Roman"/>
          <w:sz w:val="28"/>
          <w:szCs w:val="28"/>
        </w:rPr>
        <w:t xml:space="preserve"> труб большого диаметра на объекты ОАО «Газпром» на основании сбалансированного графика поставки</w:t>
      </w:r>
      <w:r>
        <w:rPr>
          <w:rFonts w:ascii="Times New Roman" w:hAnsi="Times New Roman"/>
          <w:sz w:val="28"/>
          <w:szCs w:val="28"/>
        </w:rPr>
        <w:t xml:space="preserve">, отказавшись от конкуренции за объемы продаж между собой. </w:t>
      </w:r>
      <w:proofErr w:type="gramEnd"/>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Таким образом, График на период 2008-2010 гг., а также Графики №1-№13 – это документы, подтверждающие наличие Соглашения.</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b/>
          <w:sz w:val="28"/>
          <w:szCs w:val="28"/>
        </w:rPr>
      </w:pPr>
      <w:r>
        <w:rPr>
          <w:rFonts w:ascii="Times New Roman" w:hAnsi="Times New Roman"/>
          <w:b/>
          <w:sz w:val="28"/>
          <w:szCs w:val="28"/>
        </w:rPr>
        <w:t>Следовательно, ЗАО «ИТЗ»,</w:t>
      </w:r>
      <w:r w:rsidRPr="00296346">
        <w:rPr>
          <w:rFonts w:ascii="Times New Roman" w:hAnsi="Times New Roman"/>
          <w:sz w:val="28"/>
          <w:szCs w:val="28"/>
        </w:rPr>
        <w:t xml:space="preserve"> </w:t>
      </w:r>
      <w:r>
        <w:rPr>
          <w:rFonts w:ascii="Times New Roman" w:hAnsi="Times New Roman"/>
          <w:b/>
          <w:sz w:val="28"/>
          <w:szCs w:val="28"/>
        </w:rPr>
        <w:t>ЗАО «ТД «ТМК», ЗАО «Группа ЧТПЗ», ЗАО ТД «</w:t>
      </w:r>
      <w:proofErr w:type="spellStart"/>
      <w:r>
        <w:rPr>
          <w:rFonts w:ascii="Times New Roman" w:hAnsi="Times New Roman"/>
          <w:b/>
          <w:sz w:val="28"/>
          <w:szCs w:val="28"/>
        </w:rPr>
        <w:t>Уралтрубосталь</w:t>
      </w:r>
      <w:proofErr w:type="spellEnd"/>
      <w:r>
        <w:rPr>
          <w:rFonts w:ascii="Times New Roman" w:hAnsi="Times New Roman"/>
          <w:b/>
          <w:sz w:val="28"/>
          <w:szCs w:val="28"/>
        </w:rPr>
        <w:t>», ОАО «</w:t>
      </w:r>
      <w:proofErr w:type="spellStart"/>
      <w:r>
        <w:rPr>
          <w:rFonts w:ascii="Times New Roman" w:hAnsi="Times New Roman"/>
          <w:b/>
          <w:sz w:val="28"/>
          <w:szCs w:val="28"/>
        </w:rPr>
        <w:t>ОМК-Сталь</w:t>
      </w:r>
      <w:proofErr w:type="spellEnd"/>
      <w:r>
        <w:rPr>
          <w:rFonts w:ascii="Times New Roman" w:hAnsi="Times New Roman"/>
          <w:b/>
          <w:sz w:val="28"/>
          <w:szCs w:val="28"/>
        </w:rPr>
        <w:t xml:space="preserve">» в период с 2008 года по 2011 год принимали участие в Соглашении, которое могло привести к ограничению конкуренции на рынке труб большого диаметра. </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b/>
          <w:sz w:val="28"/>
          <w:szCs w:val="28"/>
        </w:rPr>
      </w:pPr>
    </w:p>
    <w:p w:rsidR="009C7737" w:rsidRPr="00916DE6"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b/>
          <w:sz w:val="28"/>
          <w:szCs w:val="28"/>
        </w:rPr>
        <w:t>5. ЗАО «ИТЗ»,</w:t>
      </w:r>
      <w:r w:rsidRPr="00296346">
        <w:rPr>
          <w:rFonts w:ascii="Times New Roman" w:hAnsi="Times New Roman"/>
          <w:sz w:val="28"/>
          <w:szCs w:val="28"/>
        </w:rPr>
        <w:t xml:space="preserve"> </w:t>
      </w:r>
      <w:r>
        <w:rPr>
          <w:rFonts w:ascii="Times New Roman" w:hAnsi="Times New Roman"/>
          <w:b/>
          <w:sz w:val="28"/>
          <w:szCs w:val="28"/>
        </w:rPr>
        <w:t>ЗАО «ТД «ТМК», ЗАО «Группа ЧТПЗ», ОАО «ЧТПЗ»,  ЗАО ТД «</w:t>
      </w:r>
      <w:proofErr w:type="spellStart"/>
      <w:r>
        <w:rPr>
          <w:rFonts w:ascii="Times New Roman" w:hAnsi="Times New Roman"/>
          <w:b/>
          <w:sz w:val="28"/>
          <w:szCs w:val="28"/>
        </w:rPr>
        <w:t>Уралтрубосталь</w:t>
      </w:r>
      <w:proofErr w:type="spellEnd"/>
      <w:r>
        <w:rPr>
          <w:rFonts w:ascii="Times New Roman" w:hAnsi="Times New Roman"/>
          <w:b/>
          <w:sz w:val="28"/>
          <w:szCs w:val="28"/>
        </w:rPr>
        <w:t>», ОАО «</w:t>
      </w:r>
      <w:proofErr w:type="spellStart"/>
      <w:r>
        <w:rPr>
          <w:rFonts w:ascii="Times New Roman" w:hAnsi="Times New Roman"/>
          <w:b/>
          <w:sz w:val="28"/>
          <w:szCs w:val="28"/>
        </w:rPr>
        <w:t>ОМК-Сталь</w:t>
      </w:r>
      <w:proofErr w:type="spellEnd"/>
      <w:r>
        <w:rPr>
          <w:rFonts w:ascii="Times New Roman" w:hAnsi="Times New Roman"/>
          <w:b/>
          <w:sz w:val="28"/>
          <w:szCs w:val="28"/>
        </w:rPr>
        <w:t xml:space="preserve">», ЗАО «ОМК», ОАО «ВМЗ» с 2008 по 2011 годы осуществляли поставку труб большого диаметра на объекты ОАО «Газпром»  согласно заключенному Соглашению – на основании графиков поставки, </w:t>
      </w:r>
      <w:r w:rsidRPr="00916DE6">
        <w:rPr>
          <w:rFonts w:ascii="Times New Roman" w:hAnsi="Times New Roman"/>
          <w:sz w:val="28"/>
          <w:szCs w:val="28"/>
        </w:rPr>
        <w:t>что</w:t>
      </w:r>
      <w:r>
        <w:rPr>
          <w:rFonts w:ascii="Times New Roman" w:hAnsi="Times New Roman"/>
          <w:b/>
          <w:sz w:val="28"/>
          <w:szCs w:val="28"/>
        </w:rPr>
        <w:t xml:space="preserve"> </w:t>
      </w:r>
      <w:r w:rsidRPr="00916DE6">
        <w:rPr>
          <w:rFonts w:ascii="Times New Roman" w:hAnsi="Times New Roman"/>
          <w:sz w:val="28"/>
          <w:szCs w:val="28"/>
        </w:rPr>
        <w:t xml:space="preserve">подтверждается следующими </w:t>
      </w:r>
      <w:r>
        <w:rPr>
          <w:rFonts w:ascii="Times New Roman" w:hAnsi="Times New Roman"/>
          <w:sz w:val="28"/>
          <w:szCs w:val="28"/>
        </w:rPr>
        <w:t>обстоятельствами дела, установленными Комиссией.</w:t>
      </w:r>
      <w:r w:rsidRPr="00916DE6">
        <w:rPr>
          <w:rFonts w:ascii="Times New Roman" w:hAnsi="Times New Roman"/>
          <w:sz w:val="28"/>
          <w:szCs w:val="28"/>
        </w:rPr>
        <w:t xml:space="preserve"> </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 xml:space="preserve"> В период с 2008 года по настоящее время между российскими трубными компаниями и ОАО «Газпром», а также организациями, входящими с ним в одну группу лиц и осуществляющими закупку труб, не заключены прямые договоры на поставку трубной продукции.</w:t>
      </w:r>
    </w:p>
    <w:p w:rsidR="009C7737" w:rsidRPr="009279B0" w:rsidRDefault="009C7737" w:rsidP="009C7737">
      <w:pPr>
        <w:pStyle w:val="21"/>
        <w:spacing w:line="288" w:lineRule="auto"/>
        <w:ind w:firstLine="709"/>
        <w:rPr>
          <w:szCs w:val="28"/>
        </w:rPr>
      </w:pPr>
      <w:r w:rsidRPr="009279B0">
        <w:rPr>
          <w:szCs w:val="28"/>
        </w:rPr>
        <w:t xml:space="preserve">Закупки </w:t>
      </w:r>
      <w:r>
        <w:rPr>
          <w:szCs w:val="28"/>
        </w:rPr>
        <w:t xml:space="preserve">труб большого диаметра </w:t>
      </w:r>
      <w:r w:rsidRPr="009279B0">
        <w:rPr>
          <w:szCs w:val="28"/>
        </w:rPr>
        <w:t>для нужд ОАО «Газпром» централизованно осуществляют дочерние обществ</w:t>
      </w:r>
      <w:proofErr w:type="gramStart"/>
      <w:r w:rsidRPr="009279B0">
        <w:rPr>
          <w:szCs w:val="28"/>
        </w:rPr>
        <w:t>а ООО</w:t>
      </w:r>
      <w:proofErr w:type="gramEnd"/>
      <w:r w:rsidRPr="009279B0">
        <w:rPr>
          <w:szCs w:val="28"/>
        </w:rPr>
        <w:t xml:space="preserve"> «Газпром комплектация» и ООО «Газпром </w:t>
      </w:r>
      <w:proofErr w:type="spellStart"/>
      <w:r w:rsidRPr="009279B0">
        <w:rPr>
          <w:szCs w:val="28"/>
        </w:rPr>
        <w:t>Центрремонт</w:t>
      </w:r>
      <w:proofErr w:type="spellEnd"/>
      <w:r w:rsidRPr="009279B0">
        <w:rPr>
          <w:szCs w:val="28"/>
        </w:rPr>
        <w:t>» путём проведения конкурентных закупок, а также путём заключения договоров без проведения конкурсных процедур.</w:t>
      </w:r>
    </w:p>
    <w:p w:rsidR="009C7737" w:rsidRPr="009279B0" w:rsidRDefault="009C7737" w:rsidP="009C7737">
      <w:pPr>
        <w:pStyle w:val="21"/>
        <w:spacing w:line="288" w:lineRule="auto"/>
        <w:ind w:firstLine="709"/>
        <w:rPr>
          <w:szCs w:val="28"/>
        </w:rPr>
      </w:pPr>
      <w:r w:rsidRPr="009279B0">
        <w:rPr>
          <w:szCs w:val="28"/>
        </w:rPr>
        <w:t>Основными поставщиками труб большого диаметра на объекты магистральных газопроводов ОАО «Газпром» являются ООО «Северный Европейский Трубный проект», ООО «Торговый дом «Трубопровод», ООО «</w:t>
      </w:r>
      <w:proofErr w:type="spellStart"/>
      <w:r w:rsidRPr="009279B0">
        <w:rPr>
          <w:szCs w:val="28"/>
        </w:rPr>
        <w:t>СтройПромДеталь</w:t>
      </w:r>
      <w:proofErr w:type="spellEnd"/>
      <w:r w:rsidRPr="009279B0">
        <w:rPr>
          <w:szCs w:val="28"/>
        </w:rPr>
        <w:t>»</w:t>
      </w:r>
      <w:r>
        <w:rPr>
          <w:szCs w:val="28"/>
        </w:rPr>
        <w:t xml:space="preserve"> (далее – Поставщики труб)</w:t>
      </w:r>
      <w:r w:rsidRPr="009279B0">
        <w:rPr>
          <w:szCs w:val="28"/>
        </w:rPr>
        <w:t xml:space="preserve">. </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proofErr w:type="gramStart"/>
      <w:r>
        <w:rPr>
          <w:rFonts w:ascii="Times New Roman" w:hAnsi="Times New Roman"/>
          <w:sz w:val="28"/>
          <w:szCs w:val="28"/>
        </w:rPr>
        <w:t xml:space="preserve">В период с 2008 </w:t>
      </w:r>
      <w:r w:rsidRPr="00E27267">
        <w:rPr>
          <w:rFonts w:ascii="Times New Roman" w:hAnsi="Times New Roman"/>
          <w:sz w:val="28"/>
          <w:szCs w:val="28"/>
          <w:lang w:eastAsia="ar-SA"/>
        </w:rPr>
        <w:t xml:space="preserve">по 2011 год ООО «Газпром комплектация» и ООО «Газпром </w:t>
      </w:r>
      <w:proofErr w:type="spellStart"/>
      <w:r w:rsidRPr="00E27267">
        <w:rPr>
          <w:rFonts w:ascii="Times New Roman" w:hAnsi="Times New Roman"/>
          <w:sz w:val="28"/>
          <w:szCs w:val="28"/>
          <w:lang w:eastAsia="ar-SA"/>
        </w:rPr>
        <w:t>Центрремонт</w:t>
      </w:r>
      <w:proofErr w:type="spellEnd"/>
      <w:r w:rsidRPr="00E27267">
        <w:rPr>
          <w:rFonts w:ascii="Times New Roman" w:hAnsi="Times New Roman"/>
          <w:sz w:val="28"/>
          <w:szCs w:val="28"/>
          <w:lang w:eastAsia="ar-SA"/>
        </w:rPr>
        <w:t>»</w:t>
      </w:r>
      <w:r>
        <w:rPr>
          <w:rFonts w:ascii="Times New Roman" w:hAnsi="Times New Roman"/>
          <w:sz w:val="28"/>
          <w:szCs w:val="28"/>
          <w:lang w:eastAsia="ar-SA"/>
        </w:rPr>
        <w:t xml:space="preserve"> суммарно приобрели более 5,48 миллионов тонн труб большого диаметра, из </w:t>
      </w:r>
      <w:r>
        <w:rPr>
          <w:rFonts w:ascii="Times New Roman" w:hAnsi="Times New Roman"/>
          <w:sz w:val="28"/>
          <w:szCs w:val="28"/>
        </w:rPr>
        <w:t xml:space="preserve">которых </w:t>
      </w:r>
      <w:r w:rsidRPr="00E27267">
        <w:rPr>
          <w:rFonts w:ascii="Times New Roman" w:hAnsi="Times New Roman"/>
          <w:sz w:val="28"/>
          <w:szCs w:val="28"/>
        </w:rPr>
        <w:t>ООО «Северный Европейский Трубный проект», ООО «Торговый дом «Трубопровод», ООО «</w:t>
      </w:r>
      <w:proofErr w:type="spellStart"/>
      <w:r w:rsidRPr="00E27267">
        <w:rPr>
          <w:rFonts w:ascii="Times New Roman" w:hAnsi="Times New Roman"/>
          <w:sz w:val="28"/>
          <w:szCs w:val="28"/>
        </w:rPr>
        <w:t>СтройПромДеталь</w:t>
      </w:r>
      <w:proofErr w:type="spellEnd"/>
      <w:r w:rsidRPr="00E27267">
        <w:rPr>
          <w:rFonts w:ascii="Times New Roman" w:hAnsi="Times New Roman"/>
          <w:sz w:val="28"/>
          <w:szCs w:val="28"/>
        </w:rPr>
        <w:t>»</w:t>
      </w:r>
      <w:r>
        <w:rPr>
          <w:rFonts w:ascii="Times New Roman" w:hAnsi="Times New Roman"/>
          <w:sz w:val="28"/>
          <w:szCs w:val="28"/>
        </w:rPr>
        <w:t xml:space="preserve"> ежегодно поставляли более 85%. Вне конкурсных процедур данными организациями поставлялось в 2008 и 2009 годах  более 50%, в 2010 и 2011 годах – более 70%.</w:t>
      </w:r>
      <w:proofErr w:type="gramEnd"/>
    </w:p>
    <w:p w:rsidR="009C7737" w:rsidRDefault="009C7737" w:rsidP="009C7737">
      <w:pPr>
        <w:pStyle w:val="21"/>
        <w:tabs>
          <w:tab w:val="left" w:pos="567"/>
        </w:tabs>
        <w:spacing w:line="288" w:lineRule="auto"/>
        <w:ind w:firstLine="709"/>
        <w:rPr>
          <w:szCs w:val="28"/>
        </w:rPr>
      </w:pPr>
      <w:r>
        <w:rPr>
          <w:szCs w:val="28"/>
        </w:rPr>
        <w:t xml:space="preserve">Поставщики труб </w:t>
      </w:r>
      <w:r w:rsidRPr="009279B0">
        <w:rPr>
          <w:szCs w:val="28"/>
        </w:rPr>
        <w:t>не имеют собственн</w:t>
      </w:r>
      <w:r>
        <w:rPr>
          <w:szCs w:val="28"/>
        </w:rPr>
        <w:t xml:space="preserve">ых мощностей по </w:t>
      </w:r>
      <w:r w:rsidRPr="009279B0">
        <w:rPr>
          <w:szCs w:val="28"/>
        </w:rPr>
        <w:t>производств</w:t>
      </w:r>
      <w:r>
        <w:rPr>
          <w:szCs w:val="28"/>
        </w:rPr>
        <w:t>у</w:t>
      </w:r>
      <w:r w:rsidRPr="009279B0">
        <w:rPr>
          <w:szCs w:val="28"/>
        </w:rPr>
        <w:t xml:space="preserve"> труб большого диаметра, осуществляют закупку продукции </w:t>
      </w:r>
      <w:r>
        <w:rPr>
          <w:szCs w:val="28"/>
        </w:rPr>
        <w:t>по договорам поставки</w:t>
      </w:r>
      <w:r w:rsidRPr="009279B0">
        <w:rPr>
          <w:szCs w:val="28"/>
        </w:rPr>
        <w:t xml:space="preserve"> у </w:t>
      </w:r>
      <w:r>
        <w:rPr>
          <w:szCs w:val="28"/>
        </w:rPr>
        <w:t>российских трубных компаний ЗАО «ИТЗ», ЗАО «ТД «ТМК», ОАО «</w:t>
      </w:r>
      <w:proofErr w:type="spellStart"/>
      <w:r>
        <w:rPr>
          <w:szCs w:val="28"/>
        </w:rPr>
        <w:t>ОМК-Сталь</w:t>
      </w:r>
      <w:proofErr w:type="spellEnd"/>
      <w:r>
        <w:rPr>
          <w:szCs w:val="28"/>
        </w:rPr>
        <w:t>», ОАО «ЧТПЗ» и ЗАО ТД «</w:t>
      </w:r>
      <w:proofErr w:type="spellStart"/>
      <w:r>
        <w:rPr>
          <w:szCs w:val="28"/>
        </w:rPr>
        <w:t>Уралтрубосталь</w:t>
      </w:r>
      <w:proofErr w:type="spellEnd"/>
      <w:r>
        <w:rPr>
          <w:szCs w:val="28"/>
        </w:rPr>
        <w:t>» (далее – Трубные компании).</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lang w:eastAsia="ru-RU"/>
        </w:rPr>
      </w:pPr>
      <w:r>
        <w:rPr>
          <w:rFonts w:ascii="Times New Roman" w:hAnsi="Times New Roman"/>
          <w:sz w:val="28"/>
          <w:szCs w:val="28"/>
        </w:rPr>
        <w:t xml:space="preserve">ЗАО «ИТЗ» реализует трубы большого диаметра собственного производства. ЗАО «ТД «ТМК» осуществляют реализацию трубной </w:t>
      </w:r>
      <w:r>
        <w:rPr>
          <w:rFonts w:ascii="Times New Roman" w:hAnsi="Times New Roman"/>
          <w:sz w:val="28"/>
          <w:szCs w:val="28"/>
          <w:lang w:eastAsia="ru-RU"/>
        </w:rPr>
        <w:t>продукции</w:t>
      </w:r>
      <w:r w:rsidRPr="005C2433">
        <w:rPr>
          <w:rFonts w:ascii="Times New Roman" w:hAnsi="Times New Roman"/>
          <w:sz w:val="28"/>
          <w:szCs w:val="28"/>
          <w:lang w:eastAsia="ru-RU"/>
        </w:rPr>
        <w:t xml:space="preserve"> </w:t>
      </w:r>
      <w:r>
        <w:rPr>
          <w:rFonts w:ascii="Times New Roman" w:hAnsi="Times New Roman"/>
          <w:sz w:val="28"/>
          <w:szCs w:val="28"/>
          <w:lang w:eastAsia="ru-RU"/>
        </w:rPr>
        <w:t xml:space="preserve">производства </w:t>
      </w:r>
      <w:r w:rsidRPr="00D84F8B">
        <w:rPr>
          <w:rFonts w:ascii="Times New Roman" w:hAnsi="Times New Roman"/>
          <w:sz w:val="28"/>
          <w:szCs w:val="28"/>
          <w:lang w:eastAsia="ru-RU"/>
        </w:rPr>
        <w:t>ОАО «ВТЗ»</w:t>
      </w:r>
      <w:r>
        <w:rPr>
          <w:rFonts w:ascii="Times New Roman" w:hAnsi="Times New Roman"/>
          <w:sz w:val="28"/>
          <w:szCs w:val="28"/>
          <w:lang w:eastAsia="ru-RU"/>
        </w:rPr>
        <w:t>, входящего с ним в одну группу лиц</w:t>
      </w:r>
      <w:r w:rsidRPr="00D84F8B">
        <w:rPr>
          <w:rFonts w:ascii="Times New Roman" w:hAnsi="Times New Roman"/>
          <w:sz w:val="28"/>
          <w:szCs w:val="28"/>
          <w:lang w:eastAsia="ru-RU"/>
        </w:rPr>
        <w:t xml:space="preserve">, приобретенную по договору </w:t>
      </w:r>
      <w:r>
        <w:rPr>
          <w:rFonts w:ascii="Times New Roman" w:hAnsi="Times New Roman"/>
          <w:sz w:val="28"/>
          <w:szCs w:val="28"/>
          <w:lang w:eastAsia="ru-RU"/>
        </w:rPr>
        <w:t xml:space="preserve">поставки </w:t>
      </w:r>
      <w:r w:rsidRPr="00D84F8B">
        <w:rPr>
          <w:rFonts w:ascii="Times New Roman" w:hAnsi="Times New Roman"/>
          <w:sz w:val="28"/>
          <w:szCs w:val="28"/>
          <w:lang w:eastAsia="ru-RU"/>
        </w:rPr>
        <w:t>от 25.06.2001 №3-007</w:t>
      </w:r>
      <w:r>
        <w:rPr>
          <w:rFonts w:ascii="Times New Roman" w:hAnsi="Times New Roman"/>
          <w:sz w:val="28"/>
          <w:szCs w:val="28"/>
          <w:lang w:eastAsia="ru-RU"/>
        </w:rPr>
        <w:t>.</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lang w:eastAsia="ru-RU"/>
        </w:rPr>
      </w:pPr>
      <w:r>
        <w:rPr>
          <w:rFonts w:ascii="Times New Roman" w:hAnsi="Times New Roman"/>
          <w:sz w:val="28"/>
          <w:szCs w:val="28"/>
          <w:lang w:eastAsia="ru-RU"/>
        </w:rPr>
        <w:t>ОАО «</w:t>
      </w:r>
      <w:proofErr w:type="spellStart"/>
      <w:r>
        <w:rPr>
          <w:rFonts w:ascii="Times New Roman" w:hAnsi="Times New Roman"/>
          <w:sz w:val="28"/>
          <w:szCs w:val="28"/>
          <w:lang w:eastAsia="ru-RU"/>
        </w:rPr>
        <w:t>ОМК-Сталь</w:t>
      </w:r>
      <w:proofErr w:type="spellEnd"/>
      <w:r>
        <w:rPr>
          <w:rFonts w:ascii="Times New Roman" w:hAnsi="Times New Roman"/>
          <w:sz w:val="28"/>
          <w:szCs w:val="28"/>
          <w:lang w:eastAsia="ru-RU"/>
        </w:rPr>
        <w:t>» реализует трубы большого диаметра от имени ОАО «ВМЗ», управляющей компанией которых является ЗАО «ОМК».  ОАО «</w:t>
      </w:r>
      <w:proofErr w:type="spellStart"/>
      <w:r>
        <w:rPr>
          <w:rFonts w:ascii="Times New Roman" w:hAnsi="Times New Roman"/>
          <w:sz w:val="28"/>
          <w:szCs w:val="28"/>
          <w:lang w:eastAsia="ru-RU"/>
        </w:rPr>
        <w:t>ОМК-Сталь</w:t>
      </w:r>
      <w:proofErr w:type="spellEnd"/>
      <w:r>
        <w:rPr>
          <w:rFonts w:ascii="Times New Roman" w:hAnsi="Times New Roman"/>
          <w:sz w:val="28"/>
          <w:szCs w:val="28"/>
          <w:lang w:eastAsia="ru-RU"/>
        </w:rPr>
        <w:t>», ОАО «ВМЗ» и ЗАО «ОМК» входят в одну группу лиц в понимании статьи 9 Закона о защите конкуренции.</w:t>
      </w:r>
    </w:p>
    <w:p w:rsidR="009C7737" w:rsidRDefault="009C7737" w:rsidP="009C7737">
      <w:pPr>
        <w:pStyle w:val="a6"/>
        <w:widowControl w:val="0"/>
        <w:autoSpaceDE w:val="0"/>
        <w:autoSpaceDN w:val="0"/>
        <w:adjustRightInd w:val="0"/>
        <w:spacing w:after="0" w:line="288" w:lineRule="auto"/>
        <w:ind w:left="0" w:firstLine="709"/>
        <w:jc w:val="both"/>
        <w:rPr>
          <w:sz w:val="28"/>
          <w:szCs w:val="28"/>
        </w:rPr>
      </w:pPr>
      <w:r w:rsidRPr="008A45C9">
        <w:rPr>
          <w:rFonts w:ascii="Times New Roman" w:hAnsi="Times New Roman"/>
          <w:sz w:val="28"/>
          <w:szCs w:val="28"/>
          <w:lang w:eastAsia="ru-RU"/>
        </w:rPr>
        <w:t>ЗАО ТД «</w:t>
      </w:r>
      <w:proofErr w:type="spellStart"/>
      <w:r w:rsidRPr="008A45C9">
        <w:rPr>
          <w:rFonts w:ascii="Times New Roman" w:hAnsi="Times New Roman"/>
          <w:sz w:val="28"/>
          <w:szCs w:val="28"/>
          <w:lang w:eastAsia="ru-RU"/>
        </w:rPr>
        <w:t>Уралтрубосталь</w:t>
      </w:r>
      <w:proofErr w:type="spellEnd"/>
      <w:r w:rsidRPr="008A45C9">
        <w:rPr>
          <w:rFonts w:ascii="Times New Roman" w:hAnsi="Times New Roman"/>
          <w:sz w:val="28"/>
          <w:szCs w:val="28"/>
          <w:lang w:eastAsia="ru-RU"/>
        </w:rPr>
        <w:t>» в период с 2008 по 2010 гг. осуществляло реализацию труб большого диаметра от имени ОАО «ЧТПЗ», управляющей компанией которых являлось ЗАО «Группа ЧТПЗ». В 2011 году ОАО «ЧТПЗ» самостоятельно реализовывало трубы большого диаметра собственного производства.  ЗАО ТД «</w:t>
      </w:r>
      <w:proofErr w:type="spellStart"/>
      <w:r w:rsidRPr="008A45C9">
        <w:rPr>
          <w:rFonts w:ascii="Times New Roman" w:hAnsi="Times New Roman"/>
          <w:sz w:val="28"/>
          <w:szCs w:val="28"/>
          <w:lang w:eastAsia="ru-RU"/>
        </w:rPr>
        <w:t>Уралтрубосталь</w:t>
      </w:r>
      <w:proofErr w:type="spellEnd"/>
      <w:r w:rsidRPr="008A45C9">
        <w:rPr>
          <w:rFonts w:ascii="Times New Roman" w:hAnsi="Times New Roman"/>
          <w:sz w:val="28"/>
          <w:szCs w:val="28"/>
          <w:lang w:eastAsia="ru-RU"/>
        </w:rPr>
        <w:t>», ЗАО «Группа ЧТПЗ» и ОАО «ЧТПЗ»  входят в одну группу лиц в понимании статьи 9 Закона о защите конкуренции.</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Договоры поставки, заключенные между Поставщиками труб и Трубными компаниями, являются рамочными, не содержат условий об объемах и ценах  продукции. Наименование, количество, качество, комплектность, технические требования к продукции, порядок и сроки поставки, цена продукции, условия и сроки оплаты, грузополучатель определяются сторонами этих договоров в спецификациях, являющихся неотъемлемой частью договоров.</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результате анализа спецификаций к договорам поставки, Комиссией установлено, что временной интервал между датой подписания спецификации и сроком поставки рассматриваемой продукции, как правило, составлял один или два месяца. </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При этом</w:t>
      </w:r>
      <w:proofErr w:type="gramStart"/>
      <w:r>
        <w:rPr>
          <w:rFonts w:ascii="Times New Roman" w:hAnsi="Times New Roman"/>
          <w:sz w:val="28"/>
          <w:szCs w:val="28"/>
        </w:rPr>
        <w:t>,</w:t>
      </w:r>
      <w:proofErr w:type="gramEnd"/>
      <w:r>
        <w:rPr>
          <w:rFonts w:ascii="Times New Roman" w:hAnsi="Times New Roman"/>
          <w:sz w:val="28"/>
          <w:szCs w:val="28"/>
        </w:rPr>
        <w:t xml:space="preserve"> продолжительность производственного цикла изготовления труб большого диаметра с момента размещения заказа до момента их изготовления является значительной и может составлять от 3 до 9 месяцев в зависимости от того, с какой территории поставляется листовой прокат.</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proofErr w:type="gramStart"/>
      <w:r>
        <w:rPr>
          <w:rFonts w:ascii="Times New Roman" w:hAnsi="Times New Roman"/>
          <w:sz w:val="28"/>
          <w:szCs w:val="28"/>
        </w:rPr>
        <w:t>Так, согласно информации, представленной российскими трубными компаниями (в частности, письмо ОАО «</w:t>
      </w:r>
      <w:proofErr w:type="spellStart"/>
      <w:r>
        <w:rPr>
          <w:rFonts w:ascii="Times New Roman" w:hAnsi="Times New Roman"/>
          <w:sz w:val="28"/>
          <w:szCs w:val="28"/>
        </w:rPr>
        <w:t>ОМК-Сталь</w:t>
      </w:r>
      <w:proofErr w:type="spellEnd"/>
      <w:r>
        <w:rPr>
          <w:rFonts w:ascii="Times New Roman" w:hAnsi="Times New Roman"/>
          <w:sz w:val="28"/>
          <w:szCs w:val="28"/>
        </w:rPr>
        <w:t xml:space="preserve">» </w:t>
      </w:r>
      <w:proofErr w:type="spellStart"/>
      <w:r>
        <w:rPr>
          <w:rFonts w:ascii="Times New Roman" w:hAnsi="Times New Roman"/>
          <w:sz w:val="28"/>
          <w:szCs w:val="28"/>
        </w:rPr>
        <w:t>вх</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ФАС России от 16.02.2012  № 9536), продолжительность производственного цикла изготовления труб большого диаметра обусловлена наличием или отсутствием у производителя собственных мощностей по производству металла (широкоформатного листового проката).</w:t>
      </w:r>
      <w:proofErr w:type="gramEnd"/>
      <w:r>
        <w:rPr>
          <w:rFonts w:ascii="Times New Roman" w:hAnsi="Times New Roman"/>
          <w:sz w:val="28"/>
          <w:szCs w:val="28"/>
        </w:rPr>
        <w:t xml:space="preserve"> В случае отсутствия указанных мощностей продолжительность производственного цикла находится в зависимости от наличия металла на складах производителя трубной продукции и/или договорных квот на закупку металла у отечественных и зарубежных поставщиков/производителей данной продукции. Так, при закупке металла у отечественных производителей с учетом времени, необходимого для его доставки, производственный цикл изготовления труб большого диаметра составляет 3-4 месяца, при закупке у европейских производителей от 4 месяцев и до 9 месяцев при закупке у японских и корейских производителей.</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Учитывая изложенное, Комиссия пришла к выводу</w:t>
      </w:r>
      <w:r w:rsidRPr="00D35566">
        <w:rPr>
          <w:rFonts w:ascii="Times New Roman" w:hAnsi="Times New Roman"/>
          <w:sz w:val="28"/>
          <w:szCs w:val="28"/>
        </w:rPr>
        <w:t xml:space="preserve"> </w:t>
      </w:r>
      <w:r>
        <w:rPr>
          <w:rFonts w:ascii="Times New Roman" w:hAnsi="Times New Roman"/>
          <w:sz w:val="28"/>
          <w:szCs w:val="28"/>
        </w:rPr>
        <w:t>о том, что в большинстве случаев Трубные компании не могли произвести и поставить трубы большого диаметра в короткие сроки (1-2 месяца), согласованные в спецификациях с Поставщиками труб.</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 xml:space="preserve">Вместе с тем основные стратегические графики поставок труб на объекты ОАО «Газпром»: График на период 2008-2010 гг., Графики №1, №3, №9-13 не подписаны представителями Поставщиков труб. </w:t>
      </w:r>
      <w:r w:rsidRPr="00E65043">
        <w:rPr>
          <w:rFonts w:ascii="Times New Roman" w:hAnsi="Times New Roman"/>
          <w:sz w:val="28"/>
          <w:szCs w:val="28"/>
        </w:rPr>
        <w:t xml:space="preserve">В материалах дела </w:t>
      </w:r>
      <w:r>
        <w:rPr>
          <w:rFonts w:ascii="Times New Roman" w:hAnsi="Times New Roman"/>
          <w:sz w:val="28"/>
          <w:szCs w:val="28"/>
        </w:rPr>
        <w:t>имеются лишь несколько оперативных Графиков №2, №4-№8, которые были подписаны одним Поставщиком труб ООО «СЕТП». Иных графиков ответчики и лица, располагающие сведениями, по запросу ФАС России не представили.</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 xml:space="preserve">Комиссия полагает, что График на период 2008-2010 гг. и Графики №1-№13 не являлись юридическими документами, направленными на возникновение прав и обязанностей сторон в рамках договорных отношений между Трубными компаниями и Поставщиками труб. </w:t>
      </w:r>
      <w:proofErr w:type="gramStart"/>
      <w:r>
        <w:rPr>
          <w:rFonts w:ascii="Times New Roman" w:hAnsi="Times New Roman"/>
          <w:sz w:val="28"/>
          <w:szCs w:val="28"/>
        </w:rPr>
        <w:t>Данный вывод Комиссии подтверждается письменными пояснениями ЗАО «ИТЗ» от 26.03.2012 б/</w:t>
      </w:r>
      <w:proofErr w:type="spellStart"/>
      <w:r>
        <w:rPr>
          <w:rFonts w:ascii="Times New Roman" w:hAnsi="Times New Roman"/>
          <w:sz w:val="28"/>
          <w:szCs w:val="28"/>
        </w:rPr>
        <w:t>н</w:t>
      </w:r>
      <w:proofErr w:type="spellEnd"/>
      <w:r>
        <w:rPr>
          <w:rFonts w:ascii="Times New Roman" w:hAnsi="Times New Roman"/>
          <w:sz w:val="28"/>
          <w:szCs w:val="28"/>
        </w:rPr>
        <w:t xml:space="preserve"> (письмо </w:t>
      </w:r>
      <w:proofErr w:type="spellStart"/>
      <w:r>
        <w:rPr>
          <w:rFonts w:ascii="Times New Roman" w:hAnsi="Times New Roman"/>
          <w:sz w:val="28"/>
          <w:szCs w:val="28"/>
        </w:rPr>
        <w:t>вх</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ФАС России от 26.03.2012 №17223).</w:t>
      </w:r>
      <w:proofErr w:type="gramEnd"/>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 xml:space="preserve">Вместе с тем, </w:t>
      </w:r>
      <w:r w:rsidRPr="00D53849">
        <w:rPr>
          <w:rFonts w:ascii="Times New Roman" w:hAnsi="Times New Roman"/>
          <w:sz w:val="28"/>
          <w:szCs w:val="28"/>
        </w:rPr>
        <w:t>График на период 2008-2010 гг. и Графики №1-№13 позволяли Трубным компаниям понимать планируемые объемы закупок труб большого диаметра на объекты ОАО «Газпром» с разбивкой по инвестиционным проектам, заводам-производителям, времени поставки, размерам и классам прочности труб</w:t>
      </w:r>
      <w:r>
        <w:rPr>
          <w:rFonts w:ascii="Times New Roman" w:hAnsi="Times New Roman"/>
          <w:sz w:val="28"/>
          <w:szCs w:val="28"/>
        </w:rPr>
        <w:t>.</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Таким образом, эти графики</w:t>
      </w:r>
      <w:r w:rsidRPr="00D53849">
        <w:rPr>
          <w:rFonts w:ascii="Times New Roman" w:hAnsi="Times New Roman"/>
          <w:sz w:val="28"/>
          <w:szCs w:val="28"/>
        </w:rPr>
        <w:t xml:space="preserve"> </w:t>
      </w:r>
      <w:r>
        <w:rPr>
          <w:rFonts w:ascii="Times New Roman" w:hAnsi="Times New Roman"/>
          <w:sz w:val="28"/>
          <w:szCs w:val="28"/>
        </w:rPr>
        <w:t>давали возможность</w:t>
      </w:r>
      <w:r w:rsidRPr="00D53849">
        <w:rPr>
          <w:rFonts w:ascii="Times New Roman" w:hAnsi="Times New Roman"/>
          <w:sz w:val="28"/>
          <w:szCs w:val="28"/>
        </w:rPr>
        <w:t xml:space="preserve"> </w:t>
      </w:r>
      <w:r>
        <w:rPr>
          <w:rFonts w:ascii="Times New Roman" w:hAnsi="Times New Roman"/>
          <w:sz w:val="28"/>
          <w:szCs w:val="28"/>
        </w:rPr>
        <w:t xml:space="preserve">Трубным компаниям планировать объемы и сроки </w:t>
      </w:r>
      <w:r w:rsidRPr="00D53849">
        <w:rPr>
          <w:rFonts w:ascii="Times New Roman" w:hAnsi="Times New Roman"/>
          <w:sz w:val="28"/>
          <w:szCs w:val="28"/>
        </w:rPr>
        <w:t xml:space="preserve"> </w:t>
      </w:r>
      <w:r>
        <w:rPr>
          <w:rFonts w:ascii="Times New Roman" w:hAnsi="Times New Roman"/>
          <w:sz w:val="28"/>
          <w:szCs w:val="28"/>
        </w:rPr>
        <w:t>реализации продукции (письменные пояснения ЗАО «ИТЗ» от 26.03.2012 б/</w:t>
      </w:r>
      <w:proofErr w:type="spellStart"/>
      <w:r>
        <w:rPr>
          <w:rFonts w:ascii="Times New Roman" w:hAnsi="Times New Roman"/>
          <w:sz w:val="28"/>
          <w:szCs w:val="28"/>
        </w:rPr>
        <w:t>н</w:t>
      </w:r>
      <w:proofErr w:type="spellEnd"/>
      <w:r>
        <w:rPr>
          <w:rFonts w:ascii="Times New Roman" w:hAnsi="Times New Roman"/>
          <w:sz w:val="28"/>
          <w:szCs w:val="28"/>
        </w:rPr>
        <w:t>), что позволяло осуществлять планирование производственной программы и закупку необходимого листового проката.</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 xml:space="preserve">На основании изложенного, Комиссия пришла к выводу о том, что </w:t>
      </w:r>
      <w:r w:rsidRPr="00C51A9E">
        <w:rPr>
          <w:rFonts w:ascii="Times New Roman" w:hAnsi="Times New Roman"/>
          <w:sz w:val="28"/>
          <w:szCs w:val="28"/>
        </w:rPr>
        <w:t xml:space="preserve">График </w:t>
      </w:r>
      <w:r>
        <w:rPr>
          <w:rFonts w:ascii="Times New Roman" w:hAnsi="Times New Roman"/>
          <w:sz w:val="28"/>
          <w:szCs w:val="28"/>
        </w:rPr>
        <w:t>на период 2008-2010 гг. и Графики №1-№13 представляли собой документы, на основании которых Трубные компании осуществляли следующие действия:</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proofErr w:type="gramStart"/>
      <w:r>
        <w:rPr>
          <w:rFonts w:ascii="Times New Roman" w:hAnsi="Times New Roman"/>
          <w:sz w:val="28"/>
          <w:szCs w:val="28"/>
        </w:rPr>
        <w:t xml:space="preserve">-  </w:t>
      </w:r>
      <w:r w:rsidRPr="00C51A9E">
        <w:rPr>
          <w:rFonts w:ascii="Times New Roman" w:hAnsi="Times New Roman"/>
          <w:sz w:val="28"/>
          <w:szCs w:val="28"/>
        </w:rPr>
        <w:t>резервирование производственных мощностей в краткосрочном (до одного года)</w:t>
      </w:r>
      <w:r>
        <w:rPr>
          <w:rFonts w:ascii="Times New Roman" w:hAnsi="Times New Roman"/>
          <w:sz w:val="28"/>
          <w:szCs w:val="28"/>
        </w:rPr>
        <w:t xml:space="preserve"> </w:t>
      </w:r>
      <w:r w:rsidRPr="00C51A9E">
        <w:rPr>
          <w:rFonts w:ascii="Times New Roman" w:hAnsi="Times New Roman"/>
          <w:sz w:val="28"/>
          <w:szCs w:val="28"/>
        </w:rPr>
        <w:t xml:space="preserve">и среднесрочном периодах (до трех лет), необходимых для </w:t>
      </w:r>
      <w:r>
        <w:rPr>
          <w:rFonts w:ascii="Times New Roman" w:hAnsi="Times New Roman"/>
          <w:sz w:val="28"/>
          <w:szCs w:val="28"/>
        </w:rPr>
        <w:t>производства</w:t>
      </w:r>
      <w:r w:rsidRPr="00C51A9E">
        <w:rPr>
          <w:rFonts w:ascii="Times New Roman" w:hAnsi="Times New Roman"/>
          <w:sz w:val="28"/>
          <w:szCs w:val="28"/>
        </w:rPr>
        <w:t xml:space="preserve"> труб большо</w:t>
      </w:r>
      <w:r>
        <w:rPr>
          <w:rFonts w:ascii="Times New Roman" w:hAnsi="Times New Roman"/>
          <w:sz w:val="28"/>
          <w:szCs w:val="28"/>
        </w:rPr>
        <w:t xml:space="preserve">го диаметра, планируемых к поставке на </w:t>
      </w:r>
      <w:r w:rsidRPr="00C51A9E">
        <w:rPr>
          <w:rFonts w:ascii="Times New Roman" w:hAnsi="Times New Roman"/>
          <w:sz w:val="28"/>
          <w:szCs w:val="28"/>
        </w:rPr>
        <w:t>объек</w:t>
      </w:r>
      <w:r>
        <w:rPr>
          <w:rFonts w:ascii="Times New Roman" w:hAnsi="Times New Roman"/>
          <w:sz w:val="28"/>
          <w:szCs w:val="28"/>
        </w:rPr>
        <w:t>ты строительства ОАО «Газпром» (письмо ЗАО «ТД «ТМК» от 11.03.2009 №2-06/3058-3);</w:t>
      </w:r>
      <w:proofErr w:type="gramEnd"/>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 xml:space="preserve">-  </w:t>
      </w:r>
      <w:r w:rsidRPr="00C51A9E">
        <w:rPr>
          <w:rFonts w:ascii="Times New Roman" w:hAnsi="Times New Roman"/>
          <w:sz w:val="28"/>
          <w:szCs w:val="28"/>
        </w:rPr>
        <w:t>закупк</w:t>
      </w:r>
      <w:r>
        <w:rPr>
          <w:rFonts w:ascii="Times New Roman" w:hAnsi="Times New Roman"/>
          <w:sz w:val="28"/>
          <w:szCs w:val="28"/>
        </w:rPr>
        <w:t>у</w:t>
      </w:r>
      <w:r w:rsidRPr="00C51A9E">
        <w:rPr>
          <w:rFonts w:ascii="Times New Roman" w:hAnsi="Times New Roman"/>
          <w:sz w:val="28"/>
          <w:szCs w:val="28"/>
        </w:rPr>
        <w:t xml:space="preserve"> широкоформатного листового проката, в том числе у иностранных поставщиков, необходимого для изготовления труб большого диаметра определенных типоразмеров </w:t>
      </w:r>
      <w:r>
        <w:rPr>
          <w:rFonts w:ascii="Times New Roman" w:hAnsi="Times New Roman"/>
          <w:sz w:val="28"/>
          <w:szCs w:val="28"/>
        </w:rPr>
        <w:t>и технических характеристик</w:t>
      </w:r>
      <w:r w:rsidRPr="00C51A9E">
        <w:rPr>
          <w:rFonts w:ascii="Times New Roman" w:hAnsi="Times New Roman"/>
          <w:sz w:val="28"/>
          <w:szCs w:val="28"/>
        </w:rPr>
        <w:t xml:space="preserve">. </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proofErr w:type="gramStart"/>
      <w:r>
        <w:rPr>
          <w:rFonts w:ascii="Times New Roman" w:hAnsi="Times New Roman"/>
          <w:sz w:val="28"/>
          <w:szCs w:val="28"/>
        </w:rPr>
        <w:t>Так, ОАО «</w:t>
      </w:r>
      <w:proofErr w:type="spellStart"/>
      <w:r>
        <w:rPr>
          <w:rFonts w:ascii="Times New Roman" w:hAnsi="Times New Roman"/>
          <w:sz w:val="28"/>
          <w:szCs w:val="28"/>
        </w:rPr>
        <w:t>ОМК-Сталь</w:t>
      </w:r>
      <w:proofErr w:type="spellEnd"/>
      <w:r>
        <w:rPr>
          <w:rFonts w:ascii="Times New Roman" w:hAnsi="Times New Roman"/>
          <w:sz w:val="28"/>
          <w:szCs w:val="28"/>
        </w:rPr>
        <w:t>» письмом от 15.11.2010 № 29/27059 проинформировало ООО «Газпром комплектация» и ООО «СЕТП» о том, что</w:t>
      </w:r>
      <w:r w:rsidRPr="00824D6A">
        <w:rPr>
          <w:rFonts w:ascii="Times New Roman" w:hAnsi="Times New Roman"/>
          <w:sz w:val="28"/>
          <w:szCs w:val="28"/>
        </w:rPr>
        <w:t xml:space="preserve"> </w:t>
      </w:r>
      <w:r>
        <w:rPr>
          <w:rFonts w:ascii="Times New Roman" w:hAnsi="Times New Roman"/>
          <w:sz w:val="28"/>
          <w:szCs w:val="28"/>
        </w:rPr>
        <w:t>закупка металла производилась на основании подписанных графиков поставки труб под капитальное строительство объектов ОАО «Газпром», на складах организации находится 17 тысяч тонн готовой продукции, с зарубежными производителями подписаны контракты на поставку металла в объеме 233 тысячи тонн, с российскими поставщика - 73 тысячи</w:t>
      </w:r>
      <w:proofErr w:type="gramEnd"/>
      <w:r>
        <w:rPr>
          <w:rFonts w:ascii="Times New Roman" w:hAnsi="Times New Roman"/>
          <w:sz w:val="28"/>
          <w:szCs w:val="28"/>
        </w:rPr>
        <w:t xml:space="preserve"> тонн. </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 xml:space="preserve">Таким образом, </w:t>
      </w:r>
      <w:r w:rsidRPr="006507BA">
        <w:rPr>
          <w:rFonts w:ascii="Times New Roman" w:hAnsi="Times New Roman"/>
          <w:b/>
          <w:sz w:val="28"/>
          <w:szCs w:val="28"/>
        </w:rPr>
        <w:t>Трубные компании осуществляли производство  и отгрузку труб большого диаметра на объекты строительства магистральных газопроводов ОАО «Газпром» в соответствии с объемами, ассортиментом и сроками поставки, зафиксированными в Графике на период 2008-2010 гг. и Графиках №1-№13</w:t>
      </w:r>
      <w:r>
        <w:rPr>
          <w:rFonts w:ascii="Times New Roman" w:hAnsi="Times New Roman"/>
          <w:sz w:val="28"/>
          <w:szCs w:val="28"/>
        </w:rPr>
        <w:t xml:space="preserve">. </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lang w:eastAsia="ar-SA"/>
        </w:rPr>
        <w:t>Кроме того, в материалах дела имеется переписка Трубных компаний с ООО «СЕТП», которая подтверждает  то, что с момента заключения соглашения и до 2011 года поставка труб большого диаметра на объекты ОАО «Газпром» осуществлялась согласно заключенному Соглашению – на основании графиков поставки. О</w:t>
      </w:r>
      <w:r>
        <w:rPr>
          <w:rFonts w:ascii="Times New Roman" w:hAnsi="Times New Roman"/>
          <w:sz w:val="28"/>
          <w:szCs w:val="28"/>
        </w:rPr>
        <w:t>бъемы,</w:t>
      </w:r>
      <w:r w:rsidRPr="0029037C">
        <w:rPr>
          <w:rFonts w:ascii="Times New Roman" w:hAnsi="Times New Roman"/>
          <w:sz w:val="28"/>
          <w:szCs w:val="28"/>
        </w:rPr>
        <w:t xml:space="preserve"> </w:t>
      </w:r>
      <w:r>
        <w:rPr>
          <w:rFonts w:ascii="Times New Roman" w:hAnsi="Times New Roman"/>
          <w:sz w:val="28"/>
          <w:szCs w:val="28"/>
        </w:rPr>
        <w:t>ассортимент и сроки поставок труб большого диаметра, зафиксированные в Графиках №12, №1 и</w:t>
      </w:r>
      <w:r w:rsidRPr="00FC6804">
        <w:rPr>
          <w:rFonts w:ascii="Times New Roman" w:hAnsi="Times New Roman"/>
          <w:sz w:val="28"/>
          <w:szCs w:val="28"/>
        </w:rPr>
        <w:t xml:space="preserve"> №6</w:t>
      </w:r>
      <w:r>
        <w:rPr>
          <w:rFonts w:ascii="Times New Roman" w:hAnsi="Times New Roman"/>
          <w:sz w:val="28"/>
          <w:szCs w:val="28"/>
        </w:rPr>
        <w:t>, совпадают</w:t>
      </w:r>
      <w:r w:rsidRPr="00FC6804">
        <w:rPr>
          <w:rFonts w:ascii="Times New Roman" w:hAnsi="Times New Roman"/>
          <w:sz w:val="28"/>
          <w:szCs w:val="28"/>
        </w:rPr>
        <w:t xml:space="preserve"> </w:t>
      </w:r>
      <w:r>
        <w:rPr>
          <w:rFonts w:ascii="Times New Roman" w:hAnsi="Times New Roman"/>
          <w:sz w:val="28"/>
          <w:szCs w:val="28"/>
        </w:rPr>
        <w:t xml:space="preserve">с </w:t>
      </w:r>
      <w:r w:rsidRPr="00FC6804">
        <w:rPr>
          <w:rFonts w:ascii="Times New Roman" w:hAnsi="Times New Roman"/>
          <w:sz w:val="28"/>
          <w:szCs w:val="28"/>
        </w:rPr>
        <w:t>объем</w:t>
      </w:r>
      <w:r>
        <w:rPr>
          <w:rFonts w:ascii="Times New Roman" w:hAnsi="Times New Roman"/>
          <w:sz w:val="28"/>
          <w:szCs w:val="28"/>
        </w:rPr>
        <w:t>ами, ассортиментом и сроками</w:t>
      </w:r>
      <w:r w:rsidRPr="00FC6804">
        <w:rPr>
          <w:rFonts w:ascii="Times New Roman" w:hAnsi="Times New Roman"/>
          <w:sz w:val="28"/>
          <w:szCs w:val="28"/>
        </w:rPr>
        <w:t xml:space="preserve">, </w:t>
      </w:r>
      <w:r>
        <w:rPr>
          <w:rFonts w:ascii="Times New Roman" w:hAnsi="Times New Roman"/>
          <w:sz w:val="28"/>
          <w:szCs w:val="28"/>
        </w:rPr>
        <w:t>указанными в письмах ЗАО «ТД «ТМК» от 14.10.2009 № 2-06/9614-6, ОАО «</w:t>
      </w:r>
      <w:proofErr w:type="spellStart"/>
      <w:r>
        <w:rPr>
          <w:rFonts w:ascii="Times New Roman" w:hAnsi="Times New Roman"/>
          <w:sz w:val="28"/>
          <w:szCs w:val="28"/>
        </w:rPr>
        <w:t>ОМК-Сталь</w:t>
      </w:r>
      <w:proofErr w:type="spellEnd"/>
      <w:r>
        <w:rPr>
          <w:rFonts w:ascii="Times New Roman" w:hAnsi="Times New Roman"/>
          <w:sz w:val="28"/>
          <w:szCs w:val="28"/>
        </w:rPr>
        <w:t>»</w:t>
      </w:r>
      <w:r w:rsidRPr="00FF72FD">
        <w:rPr>
          <w:rFonts w:ascii="Times New Roman" w:hAnsi="Times New Roman"/>
          <w:sz w:val="28"/>
          <w:szCs w:val="28"/>
        </w:rPr>
        <w:t xml:space="preserve"> </w:t>
      </w:r>
      <w:r>
        <w:rPr>
          <w:rFonts w:ascii="Times New Roman" w:hAnsi="Times New Roman"/>
          <w:sz w:val="28"/>
          <w:szCs w:val="28"/>
        </w:rPr>
        <w:t>от 19.02.2010 № 29/202,</w:t>
      </w:r>
      <w:r w:rsidRPr="00FF72FD">
        <w:rPr>
          <w:rFonts w:ascii="Times New Roman" w:hAnsi="Times New Roman"/>
          <w:sz w:val="28"/>
          <w:szCs w:val="28"/>
        </w:rPr>
        <w:t xml:space="preserve"> </w:t>
      </w:r>
      <w:r>
        <w:rPr>
          <w:rFonts w:ascii="Times New Roman" w:hAnsi="Times New Roman"/>
          <w:sz w:val="28"/>
          <w:szCs w:val="28"/>
        </w:rPr>
        <w:t>ЗАО «ИТЗ»</w:t>
      </w:r>
      <w:r w:rsidRPr="00FF72FD">
        <w:rPr>
          <w:rFonts w:ascii="Times New Roman" w:hAnsi="Times New Roman"/>
          <w:sz w:val="28"/>
          <w:szCs w:val="28"/>
        </w:rPr>
        <w:t xml:space="preserve"> </w:t>
      </w:r>
      <w:r>
        <w:rPr>
          <w:rFonts w:ascii="Times New Roman" w:hAnsi="Times New Roman"/>
          <w:sz w:val="28"/>
          <w:szCs w:val="28"/>
        </w:rPr>
        <w:t>от 10.11.2010 № 05/1-116 соответственно.</w:t>
      </w:r>
    </w:p>
    <w:p w:rsidR="009C7737" w:rsidRDefault="009C7737" w:rsidP="009C7737">
      <w:pPr>
        <w:pStyle w:val="a6"/>
        <w:spacing w:after="0" w:line="288" w:lineRule="auto"/>
        <w:ind w:left="0" w:firstLine="709"/>
        <w:jc w:val="both"/>
        <w:rPr>
          <w:rFonts w:ascii="Times New Roman" w:hAnsi="Times New Roman"/>
          <w:sz w:val="28"/>
          <w:szCs w:val="28"/>
        </w:rPr>
      </w:pPr>
      <w:r>
        <w:rPr>
          <w:rFonts w:ascii="Times New Roman" w:hAnsi="Times New Roman"/>
          <w:sz w:val="28"/>
          <w:szCs w:val="28"/>
        </w:rPr>
        <w:t xml:space="preserve">Вместе с тем  Комиссией установлено, что фактические объемы, ассортимент и сроки отгрузки труб большого диаметра не всегда соответствовали графикам поставки, что было обусловлено объективными факторами, не зависящими от действий Трубных компаний. Так, согласно протоколу Общего собрания НО «Ассоциация производителей труб» от 05.08.2009 участниками отмечалось, что по итогам 2008 года – </w:t>
      </w:r>
      <w:r>
        <w:rPr>
          <w:rFonts w:ascii="Times New Roman" w:hAnsi="Times New Roman"/>
          <w:sz w:val="28"/>
          <w:szCs w:val="28"/>
          <w:lang w:val="en-US"/>
        </w:rPr>
        <w:t>I</w:t>
      </w:r>
      <w:r>
        <w:rPr>
          <w:rFonts w:ascii="Times New Roman" w:hAnsi="Times New Roman"/>
          <w:sz w:val="28"/>
          <w:szCs w:val="28"/>
        </w:rPr>
        <w:t xml:space="preserve"> полугодия 2009 года отклонение от ранее согласованного графика составило свыше 150 тысяч тонн ввиду отказа ОАО «Газпром» от программы опережающих поставок. </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Причинами отклонений фактических отгрузок Трубных компаний от графиков поставок являлось:</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 xml:space="preserve">- изменение потребностей ОАО «Газпром» в трубах большого диаметра вследствие пересмотра инвестиционных программ компании; </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 несвоевременная оплата поставленной трубной продукции;</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 xml:space="preserve">- отсутствие к моменту поставки согласованных с ОАО «Газпром» отпускных цен на трубы большого диаметра; </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 xml:space="preserve">- несвоевременное предоставление Трубным компаниям реквизитов для отгрузки  произведенной продукции; </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логистические</w:t>
      </w:r>
      <w:proofErr w:type="spellEnd"/>
      <w:r>
        <w:rPr>
          <w:rFonts w:ascii="Times New Roman" w:hAnsi="Times New Roman"/>
          <w:sz w:val="28"/>
          <w:szCs w:val="28"/>
        </w:rPr>
        <w:t xml:space="preserve"> проблемы: нехватка подвижного состава, ограничение приемки вагонов на станциях назначения и т.п.; </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 xml:space="preserve">- форс-мажорные обстоятельства: выход из строя оборудования, чрезвычайные ситуации (пожар в районе ОАО «ВМЗ»). </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 xml:space="preserve">В целях устранения причин, препятствующих своевременному обеспечению объектов ОАО «Газпром» трубами большого диаметра, Трубные компании </w:t>
      </w:r>
      <w:r w:rsidRPr="006253CE">
        <w:rPr>
          <w:rFonts w:ascii="Times New Roman" w:hAnsi="Times New Roman"/>
          <w:sz w:val="28"/>
          <w:szCs w:val="28"/>
        </w:rPr>
        <w:t xml:space="preserve">совместно с </w:t>
      </w:r>
      <w:r>
        <w:rPr>
          <w:rFonts w:ascii="Times New Roman" w:hAnsi="Times New Roman"/>
          <w:sz w:val="28"/>
          <w:szCs w:val="28"/>
        </w:rPr>
        <w:t xml:space="preserve">Поставщиками труб </w:t>
      </w:r>
      <w:r w:rsidRPr="006253CE">
        <w:rPr>
          <w:rFonts w:ascii="Times New Roman" w:hAnsi="Times New Roman"/>
          <w:sz w:val="28"/>
          <w:szCs w:val="28"/>
        </w:rPr>
        <w:t xml:space="preserve">и централизованными </w:t>
      </w:r>
      <w:r w:rsidRPr="00045A96">
        <w:rPr>
          <w:rFonts w:ascii="Times New Roman" w:hAnsi="Times New Roman"/>
          <w:sz w:val="28"/>
          <w:szCs w:val="28"/>
        </w:rPr>
        <w:t>поставщиками</w:t>
      </w:r>
      <w:r w:rsidRPr="006253CE">
        <w:rPr>
          <w:rFonts w:ascii="Times New Roman" w:hAnsi="Times New Roman"/>
          <w:sz w:val="28"/>
          <w:szCs w:val="28"/>
        </w:rPr>
        <w:t xml:space="preserve"> ОАО «Газпром» </w:t>
      </w:r>
      <w:r>
        <w:rPr>
          <w:rFonts w:ascii="Times New Roman" w:hAnsi="Times New Roman"/>
          <w:sz w:val="28"/>
          <w:szCs w:val="28"/>
        </w:rPr>
        <w:t xml:space="preserve">на постоянной основе </w:t>
      </w:r>
      <w:r w:rsidRPr="006253CE">
        <w:rPr>
          <w:rFonts w:ascii="Times New Roman" w:hAnsi="Times New Roman"/>
          <w:sz w:val="28"/>
          <w:szCs w:val="28"/>
        </w:rPr>
        <w:t>осуществлял</w:t>
      </w:r>
      <w:r>
        <w:rPr>
          <w:rFonts w:ascii="Times New Roman" w:hAnsi="Times New Roman"/>
          <w:sz w:val="28"/>
          <w:szCs w:val="28"/>
        </w:rPr>
        <w:t>и</w:t>
      </w:r>
      <w:r w:rsidRPr="006253CE">
        <w:rPr>
          <w:rFonts w:ascii="Times New Roman" w:hAnsi="Times New Roman"/>
          <w:sz w:val="28"/>
          <w:szCs w:val="28"/>
        </w:rPr>
        <w:t xml:space="preserve"> коррекци</w:t>
      </w:r>
      <w:r>
        <w:rPr>
          <w:rFonts w:ascii="Times New Roman" w:hAnsi="Times New Roman"/>
          <w:sz w:val="28"/>
          <w:szCs w:val="28"/>
        </w:rPr>
        <w:t>ю</w:t>
      </w:r>
      <w:r w:rsidRPr="006253CE">
        <w:rPr>
          <w:rFonts w:ascii="Times New Roman" w:hAnsi="Times New Roman"/>
          <w:sz w:val="28"/>
          <w:szCs w:val="28"/>
        </w:rPr>
        <w:t xml:space="preserve"> объемов</w:t>
      </w:r>
      <w:r>
        <w:rPr>
          <w:rFonts w:ascii="Times New Roman" w:hAnsi="Times New Roman"/>
          <w:sz w:val="28"/>
          <w:szCs w:val="28"/>
        </w:rPr>
        <w:t>, ассортимента</w:t>
      </w:r>
      <w:r w:rsidRPr="006253CE">
        <w:rPr>
          <w:rFonts w:ascii="Times New Roman" w:hAnsi="Times New Roman"/>
          <w:sz w:val="28"/>
          <w:szCs w:val="28"/>
        </w:rPr>
        <w:t xml:space="preserve"> </w:t>
      </w:r>
      <w:r>
        <w:rPr>
          <w:rFonts w:ascii="Times New Roman" w:hAnsi="Times New Roman"/>
          <w:sz w:val="28"/>
          <w:szCs w:val="28"/>
        </w:rPr>
        <w:t xml:space="preserve">и сроков </w:t>
      </w:r>
      <w:r w:rsidRPr="006253CE">
        <w:rPr>
          <w:rFonts w:ascii="Times New Roman" w:hAnsi="Times New Roman"/>
          <w:sz w:val="28"/>
          <w:szCs w:val="28"/>
        </w:rPr>
        <w:t xml:space="preserve">поставки </w:t>
      </w:r>
      <w:r>
        <w:rPr>
          <w:rFonts w:ascii="Times New Roman" w:hAnsi="Times New Roman"/>
          <w:sz w:val="28"/>
          <w:szCs w:val="28"/>
        </w:rPr>
        <w:t xml:space="preserve">труб большого диаметра, зафиксированных в рассматриваемых графиках. </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 xml:space="preserve">Так, в материалах дела имеется письмо ОАО «Северсталь» (входит в одну группу лиц с ЗАО «ИТЗ») от 28.12.2009 № </w:t>
      </w:r>
      <w:proofErr w:type="spellStart"/>
      <w:proofErr w:type="gramStart"/>
      <w:r>
        <w:rPr>
          <w:rFonts w:ascii="Times New Roman" w:hAnsi="Times New Roman"/>
          <w:sz w:val="28"/>
          <w:szCs w:val="28"/>
        </w:rPr>
        <w:t>Исх</w:t>
      </w:r>
      <w:proofErr w:type="spellEnd"/>
      <w:proofErr w:type="gramEnd"/>
      <w:r>
        <w:rPr>
          <w:rFonts w:ascii="Times New Roman" w:hAnsi="Times New Roman"/>
          <w:sz w:val="28"/>
          <w:szCs w:val="28"/>
        </w:rPr>
        <w:t xml:space="preserve">/ССТ-20-5/42881, направленное в адрес ООО «СЕТП» и ЗАО «ТД ТМК», согласно которому в результате анализа структуры производственных </w:t>
      </w:r>
      <w:r w:rsidRPr="00C775EC">
        <w:rPr>
          <w:rFonts w:ascii="Times New Roman" w:hAnsi="Times New Roman"/>
          <w:sz w:val="28"/>
          <w:szCs w:val="28"/>
        </w:rPr>
        <w:t>портфелей</w:t>
      </w:r>
      <w:r w:rsidRPr="00C775EC">
        <w:rPr>
          <w:rFonts w:ascii="Times New Roman" w:hAnsi="Times New Roman"/>
          <w:b/>
          <w:sz w:val="28"/>
          <w:szCs w:val="28"/>
        </w:rPr>
        <w:t xml:space="preserve"> между ОАО «Северсталь», ЗАО «ИТЗ» и ЗАО «ТД «ТМК» были достигнуты договоренности о передаче в первом квартале 2010 года планируемых к размещению заказов </w:t>
      </w:r>
      <w:r>
        <w:rPr>
          <w:rFonts w:ascii="Times New Roman" w:hAnsi="Times New Roman"/>
          <w:sz w:val="28"/>
          <w:szCs w:val="28"/>
        </w:rPr>
        <w:t>на трубы для проекта «</w:t>
      </w:r>
      <w:proofErr w:type="spellStart"/>
      <w:r>
        <w:rPr>
          <w:rFonts w:ascii="Times New Roman" w:hAnsi="Times New Roman"/>
          <w:sz w:val="28"/>
          <w:szCs w:val="28"/>
        </w:rPr>
        <w:t>Бованенково-Ухта</w:t>
      </w:r>
      <w:proofErr w:type="spellEnd"/>
      <w:r>
        <w:rPr>
          <w:rFonts w:ascii="Times New Roman" w:hAnsi="Times New Roman"/>
          <w:sz w:val="28"/>
          <w:szCs w:val="28"/>
        </w:rPr>
        <w:t>» в объеме 15 тысяч тонн от ЗАО «ТД «ТМК» на ЗАО «ИТЗ» и обратной передаче 15 тысяч тонн заказов трубы для проекта «Сахалин-Владивосток».</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В результате анализа Графика №1 Комиссией установлено, что данная договоренность ЗАО «ИТЗ» и ЗАО «ТД «ТМК» была отражена в данном графике.</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 xml:space="preserve">В соответствии с Графиком №1 в 1 квартале 2010 года для проекта «Сахалин-Хабаровск-Владивосток» ЗАО «ИТЗ» поставку труб не осуществляет, ЗАО «ТД «ТМК» должен поставить  16,148 тысяч тонн.  В январе 2010 года ЗАО «ИТЗ» должен поставить для объекта «Сахалин-Хабаровск-Владивосток» труб в объеме 10610 тонн, которые не были поставлены в 2009 году. </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 xml:space="preserve">Исполнение Графика №1 в части  договоренности, достигнутой между ЗАО «ИТЗ» и ЗАО «ТД ТМК», подтверждаются фактическими объемами труб большого диаметра, поставленными ЗАО «ИТЗ» в 1 квартале 2010 года для проекта «Сахалин-Хабаровск-Владивосток». </w:t>
      </w:r>
      <w:proofErr w:type="gramStart"/>
      <w:r>
        <w:rPr>
          <w:rFonts w:ascii="Times New Roman" w:hAnsi="Times New Roman"/>
          <w:sz w:val="28"/>
          <w:szCs w:val="28"/>
        </w:rPr>
        <w:t xml:space="preserve">Согласно сведениям ЗАО «ИТЗ» о покупателях труб большого диаметра за период с 01.01.2010-31.12.2010 (письмо ЗАО «ИТЗ» от 05.12.2011 №01-5/298, </w:t>
      </w:r>
      <w:proofErr w:type="spellStart"/>
      <w:r>
        <w:rPr>
          <w:rFonts w:ascii="Times New Roman" w:hAnsi="Times New Roman"/>
          <w:sz w:val="28"/>
          <w:szCs w:val="28"/>
        </w:rPr>
        <w:t>вх</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 xml:space="preserve">ФАС России от 06.12.2011 №74534), для проекта «Сахалин-Хабаровск-Владивосток» в 1 квартале 2010 года ЗАО «ИТЗ» было поставлено 10690 тонн, что составляет объем труб, которые не были </w:t>
      </w:r>
      <w:r w:rsidRPr="00E61419">
        <w:rPr>
          <w:rFonts w:ascii="Times New Roman" w:hAnsi="Times New Roman"/>
          <w:sz w:val="28"/>
          <w:szCs w:val="28"/>
        </w:rPr>
        <w:t>поставлены в 20</w:t>
      </w:r>
      <w:r>
        <w:rPr>
          <w:rFonts w:ascii="Times New Roman" w:hAnsi="Times New Roman"/>
          <w:sz w:val="28"/>
          <w:szCs w:val="28"/>
        </w:rPr>
        <w:t>09</w:t>
      </w:r>
      <w:r w:rsidRPr="00E61419">
        <w:rPr>
          <w:rFonts w:ascii="Times New Roman" w:hAnsi="Times New Roman"/>
          <w:sz w:val="28"/>
          <w:szCs w:val="28"/>
        </w:rPr>
        <w:t xml:space="preserve"> году. </w:t>
      </w:r>
      <w:proofErr w:type="gramEnd"/>
    </w:p>
    <w:p w:rsidR="009C7737" w:rsidRPr="00E61419"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 xml:space="preserve">Вместе с тем, в материалах дела отсутствуют какие-либо документы (оперативные графики, переписка, протоколы совещаний и т.п.), подтверждающие </w:t>
      </w:r>
      <w:proofErr w:type="gramStart"/>
      <w:r>
        <w:rPr>
          <w:rFonts w:ascii="Times New Roman" w:hAnsi="Times New Roman"/>
          <w:sz w:val="28"/>
          <w:szCs w:val="28"/>
        </w:rPr>
        <w:t>исполнение</w:t>
      </w:r>
      <w:proofErr w:type="gramEnd"/>
      <w:r>
        <w:rPr>
          <w:rFonts w:ascii="Times New Roman" w:hAnsi="Times New Roman"/>
          <w:sz w:val="28"/>
          <w:szCs w:val="28"/>
        </w:rPr>
        <w:t xml:space="preserve"> Трубными компаниями Соглашения начиная с 2012 года по настоящее время. </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b/>
          <w:sz w:val="28"/>
          <w:szCs w:val="28"/>
        </w:rPr>
      </w:pPr>
      <w:proofErr w:type="gramStart"/>
      <w:r>
        <w:rPr>
          <w:rFonts w:ascii="Times New Roman" w:hAnsi="Times New Roman"/>
          <w:sz w:val="28"/>
          <w:szCs w:val="28"/>
          <w:lang w:eastAsia="ar-SA"/>
        </w:rPr>
        <w:t xml:space="preserve">Учитывая изложенное, Комиссия пришла к выводу о том, что </w:t>
      </w:r>
      <w:r>
        <w:rPr>
          <w:rFonts w:ascii="Times New Roman" w:hAnsi="Times New Roman"/>
          <w:b/>
          <w:sz w:val="28"/>
          <w:szCs w:val="28"/>
        </w:rPr>
        <w:t>ЗАО «ИТЗ»,</w:t>
      </w:r>
      <w:r w:rsidRPr="00296346">
        <w:rPr>
          <w:rFonts w:ascii="Times New Roman" w:hAnsi="Times New Roman"/>
          <w:sz w:val="28"/>
          <w:szCs w:val="28"/>
        </w:rPr>
        <w:t xml:space="preserve"> </w:t>
      </w:r>
      <w:r>
        <w:rPr>
          <w:rFonts w:ascii="Times New Roman" w:hAnsi="Times New Roman"/>
          <w:b/>
          <w:sz w:val="28"/>
          <w:szCs w:val="28"/>
        </w:rPr>
        <w:t>ЗАО «ТД «ТМК», ЗАО «Группа ЧТПЗ», ОАО «ЧТПЗ»,  ЗАО ТД «</w:t>
      </w:r>
      <w:proofErr w:type="spellStart"/>
      <w:r>
        <w:rPr>
          <w:rFonts w:ascii="Times New Roman" w:hAnsi="Times New Roman"/>
          <w:b/>
          <w:sz w:val="28"/>
          <w:szCs w:val="28"/>
        </w:rPr>
        <w:t>Уралтрубосталь</w:t>
      </w:r>
      <w:proofErr w:type="spellEnd"/>
      <w:r>
        <w:rPr>
          <w:rFonts w:ascii="Times New Roman" w:hAnsi="Times New Roman"/>
          <w:b/>
          <w:sz w:val="28"/>
          <w:szCs w:val="28"/>
        </w:rPr>
        <w:t>», ОАО «</w:t>
      </w:r>
      <w:proofErr w:type="spellStart"/>
      <w:r>
        <w:rPr>
          <w:rFonts w:ascii="Times New Roman" w:hAnsi="Times New Roman"/>
          <w:b/>
          <w:sz w:val="28"/>
          <w:szCs w:val="28"/>
        </w:rPr>
        <w:t>ОМК-Сталь</w:t>
      </w:r>
      <w:proofErr w:type="spellEnd"/>
      <w:r>
        <w:rPr>
          <w:rFonts w:ascii="Times New Roman" w:hAnsi="Times New Roman"/>
          <w:b/>
          <w:sz w:val="28"/>
          <w:szCs w:val="28"/>
        </w:rPr>
        <w:t xml:space="preserve">», ЗАО «ОМК», ОАО «ВМЗ» в период с 2008 по 2011 годы осуществляли поставку труб большого диаметра на объекты ОАО «Газпром»  согласно заключенному Соглашению – на основании графиков поставки. </w:t>
      </w:r>
      <w:proofErr w:type="gramEnd"/>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lang w:eastAsia="ar-SA"/>
        </w:rPr>
      </w:pP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lang w:eastAsia="ar-SA"/>
        </w:rPr>
      </w:pPr>
      <w:r>
        <w:rPr>
          <w:rFonts w:ascii="Times New Roman" w:hAnsi="Times New Roman"/>
          <w:sz w:val="28"/>
          <w:szCs w:val="28"/>
          <w:lang w:eastAsia="ar-SA"/>
        </w:rPr>
        <w:t>6. После полного и всестороннего изучения доказательств и обстоятельств дела Комиссия пришла к следующим выводам.</w:t>
      </w:r>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sidRPr="009165FB">
        <w:rPr>
          <w:rFonts w:ascii="Times New Roman" w:hAnsi="Times New Roman"/>
          <w:sz w:val="28"/>
          <w:szCs w:val="28"/>
        </w:rPr>
        <w:t>ОАО «</w:t>
      </w:r>
      <w:proofErr w:type="spellStart"/>
      <w:r w:rsidRPr="009165FB">
        <w:rPr>
          <w:rFonts w:ascii="Times New Roman" w:hAnsi="Times New Roman"/>
          <w:sz w:val="28"/>
          <w:szCs w:val="28"/>
        </w:rPr>
        <w:t>ОМК-Сталь</w:t>
      </w:r>
      <w:proofErr w:type="spellEnd"/>
      <w:r w:rsidRPr="009165FB">
        <w:rPr>
          <w:rFonts w:ascii="Times New Roman" w:hAnsi="Times New Roman"/>
          <w:sz w:val="28"/>
          <w:szCs w:val="28"/>
        </w:rPr>
        <w:t>», ЗАО «ИТЗ», ЗАО «Группа ЧТПЗ», ЗАО «ТД «ТМК» в 2008 году заключили Соглашение</w:t>
      </w:r>
      <w:r>
        <w:rPr>
          <w:rFonts w:ascii="Times New Roman" w:hAnsi="Times New Roman"/>
          <w:b/>
          <w:sz w:val="28"/>
          <w:szCs w:val="28"/>
        </w:rPr>
        <w:t xml:space="preserve"> </w:t>
      </w:r>
      <w:r>
        <w:rPr>
          <w:rFonts w:ascii="Times New Roman" w:hAnsi="Times New Roman"/>
          <w:sz w:val="28"/>
          <w:szCs w:val="28"/>
        </w:rPr>
        <w:t>о реализации</w:t>
      </w:r>
      <w:r w:rsidRPr="00D84F8B">
        <w:rPr>
          <w:rFonts w:ascii="Times New Roman" w:hAnsi="Times New Roman"/>
          <w:sz w:val="28"/>
          <w:szCs w:val="28"/>
        </w:rPr>
        <w:t xml:space="preserve"> труб большого диаметра на объекты ОАО «Газпром» на основании сбалансированного графика поставки</w:t>
      </w:r>
      <w:r>
        <w:rPr>
          <w:rFonts w:ascii="Times New Roman" w:hAnsi="Times New Roman"/>
          <w:sz w:val="28"/>
          <w:szCs w:val="28"/>
        </w:rPr>
        <w:t xml:space="preserve"> и в условиях отсутствия конкуренции за объемы продаж.</w:t>
      </w:r>
      <w:r w:rsidRPr="00B478C4">
        <w:rPr>
          <w:rFonts w:ascii="Times New Roman" w:hAnsi="Times New Roman"/>
          <w:sz w:val="28"/>
          <w:szCs w:val="28"/>
        </w:rPr>
        <w:t xml:space="preserve"> </w:t>
      </w:r>
      <w:r>
        <w:rPr>
          <w:rFonts w:ascii="Times New Roman" w:hAnsi="Times New Roman"/>
          <w:sz w:val="28"/>
          <w:szCs w:val="28"/>
        </w:rPr>
        <w:t>ОА</w:t>
      </w:r>
      <w:r w:rsidRPr="00D84F8B">
        <w:rPr>
          <w:rFonts w:ascii="Times New Roman" w:hAnsi="Times New Roman"/>
          <w:sz w:val="28"/>
          <w:szCs w:val="28"/>
        </w:rPr>
        <w:t>О «</w:t>
      </w:r>
      <w:proofErr w:type="spellStart"/>
      <w:r w:rsidRPr="00D84F8B">
        <w:rPr>
          <w:rFonts w:ascii="Times New Roman" w:hAnsi="Times New Roman"/>
          <w:sz w:val="28"/>
          <w:szCs w:val="28"/>
        </w:rPr>
        <w:t>ОМК-Сталь</w:t>
      </w:r>
      <w:proofErr w:type="spellEnd"/>
      <w:r w:rsidRPr="00D84F8B">
        <w:rPr>
          <w:rFonts w:ascii="Times New Roman" w:hAnsi="Times New Roman"/>
          <w:sz w:val="28"/>
          <w:szCs w:val="28"/>
        </w:rPr>
        <w:t>», ЗАО «ИТЗ», ЗАО «Группа ЧТПЗ», ЗАО «ТД «ТМК» не входят в одну группу лиц в понимании статьи 9 Закона о защите конкуренции.</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График на период 2008-2010 гг., а также Графики №1-№13 – это документы, подтверждающие наличие Соглашения.</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 xml:space="preserve">Подписывая и согласовывая Графики №1-№13, </w:t>
      </w:r>
      <w:r w:rsidRPr="0058009F">
        <w:rPr>
          <w:rFonts w:ascii="Times New Roman" w:hAnsi="Times New Roman"/>
          <w:sz w:val="28"/>
          <w:szCs w:val="28"/>
        </w:rPr>
        <w:t>ЗАО «ИТЗ», ЗАО</w:t>
      </w:r>
      <w:r>
        <w:rPr>
          <w:rFonts w:ascii="Times New Roman" w:hAnsi="Times New Roman"/>
          <w:sz w:val="28"/>
          <w:szCs w:val="28"/>
        </w:rPr>
        <w:t xml:space="preserve"> «ТД «ТМК», ЗАО «Группа ЧТПЗ», </w:t>
      </w:r>
      <w:r w:rsidRPr="0058009F">
        <w:rPr>
          <w:rFonts w:ascii="Times New Roman" w:hAnsi="Times New Roman"/>
          <w:sz w:val="28"/>
          <w:szCs w:val="28"/>
        </w:rPr>
        <w:t>ЗАО ТД «</w:t>
      </w:r>
      <w:proofErr w:type="spellStart"/>
      <w:r w:rsidRPr="0058009F">
        <w:rPr>
          <w:rFonts w:ascii="Times New Roman" w:hAnsi="Times New Roman"/>
          <w:sz w:val="28"/>
          <w:szCs w:val="28"/>
        </w:rPr>
        <w:t>У</w:t>
      </w:r>
      <w:r>
        <w:rPr>
          <w:rFonts w:ascii="Times New Roman" w:hAnsi="Times New Roman"/>
          <w:sz w:val="28"/>
          <w:szCs w:val="28"/>
        </w:rPr>
        <w:t>ралтрубосталь</w:t>
      </w:r>
      <w:proofErr w:type="spellEnd"/>
      <w:r>
        <w:rPr>
          <w:rFonts w:ascii="Times New Roman" w:hAnsi="Times New Roman"/>
          <w:sz w:val="28"/>
          <w:szCs w:val="28"/>
        </w:rPr>
        <w:t>», ОАО «</w:t>
      </w:r>
      <w:proofErr w:type="spellStart"/>
      <w:r>
        <w:rPr>
          <w:rFonts w:ascii="Times New Roman" w:hAnsi="Times New Roman"/>
          <w:sz w:val="28"/>
          <w:szCs w:val="28"/>
        </w:rPr>
        <w:t>ОМК-Сталь</w:t>
      </w:r>
      <w:proofErr w:type="spellEnd"/>
      <w:r>
        <w:rPr>
          <w:rFonts w:ascii="Times New Roman" w:hAnsi="Times New Roman"/>
          <w:sz w:val="28"/>
          <w:szCs w:val="28"/>
        </w:rPr>
        <w:t xml:space="preserve">»: </w:t>
      </w:r>
    </w:p>
    <w:p w:rsidR="009C7737" w:rsidRDefault="009C7737" w:rsidP="009C7737">
      <w:pPr>
        <w:pStyle w:val="a6"/>
        <w:spacing w:after="0" w:line="288" w:lineRule="auto"/>
        <w:ind w:left="0" w:firstLine="709"/>
        <w:jc w:val="both"/>
        <w:rPr>
          <w:rFonts w:ascii="Times New Roman" w:hAnsi="Times New Roman"/>
          <w:sz w:val="28"/>
          <w:szCs w:val="28"/>
        </w:rPr>
      </w:pPr>
      <w:r>
        <w:rPr>
          <w:rFonts w:ascii="Times New Roman" w:hAnsi="Times New Roman"/>
          <w:sz w:val="28"/>
          <w:szCs w:val="28"/>
        </w:rPr>
        <w:t xml:space="preserve">- </w:t>
      </w:r>
      <w:r w:rsidRPr="00D84F8B">
        <w:rPr>
          <w:rFonts w:ascii="Times New Roman" w:hAnsi="Times New Roman"/>
          <w:sz w:val="28"/>
          <w:szCs w:val="28"/>
        </w:rPr>
        <w:t xml:space="preserve">подтвердили достигнутую </w:t>
      </w:r>
      <w:r>
        <w:rPr>
          <w:rFonts w:ascii="Times New Roman" w:hAnsi="Times New Roman"/>
          <w:sz w:val="28"/>
          <w:szCs w:val="28"/>
        </w:rPr>
        <w:t xml:space="preserve">стратегическую </w:t>
      </w:r>
      <w:r w:rsidRPr="00D84F8B">
        <w:rPr>
          <w:rFonts w:ascii="Times New Roman" w:hAnsi="Times New Roman"/>
          <w:sz w:val="28"/>
          <w:szCs w:val="28"/>
        </w:rPr>
        <w:t xml:space="preserve">договорённость осуществлять </w:t>
      </w:r>
      <w:r>
        <w:rPr>
          <w:rFonts w:ascii="Times New Roman" w:hAnsi="Times New Roman"/>
          <w:sz w:val="28"/>
          <w:szCs w:val="28"/>
        </w:rPr>
        <w:t>реализацию</w:t>
      </w:r>
      <w:r w:rsidRPr="00D84F8B">
        <w:rPr>
          <w:rFonts w:ascii="Times New Roman" w:hAnsi="Times New Roman"/>
          <w:sz w:val="28"/>
          <w:szCs w:val="28"/>
        </w:rPr>
        <w:t xml:space="preserve"> труб большого диаметра на объекты ОАО «Газпром» на основании сбалансированного графика поставки</w:t>
      </w:r>
      <w:r>
        <w:rPr>
          <w:rFonts w:ascii="Times New Roman" w:hAnsi="Times New Roman"/>
          <w:sz w:val="28"/>
          <w:szCs w:val="28"/>
        </w:rPr>
        <w:t>;</w:t>
      </w:r>
      <w:r w:rsidRPr="008259D7">
        <w:rPr>
          <w:rFonts w:ascii="Times New Roman" w:hAnsi="Times New Roman"/>
          <w:sz w:val="28"/>
          <w:szCs w:val="28"/>
        </w:rPr>
        <w:t xml:space="preserve"> </w:t>
      </w:r>
    </w:p>
    <w:p w:rsidR="009C7737" w:rsidRDefault="009C7737" w:rsidP="009C7737">
      <w:pPr>
        <w:pStyle w:val="a6"/>
        <w:spacing w:after="0" w:line="288" w:lineRule="auto"/>
        <w:ind w:left="0" w:firstLine="709"/>
        <w:jc w:val="both"/>
        <w:rPr>
          <w:rFonts w:ascii="Times New Roman" w:hAnsi="Times New Roman"/>
          <w:sz w:val="28"/>
          <w:szCs w:val="28"/>
        </w:rPr>
      </w:pPr>
      <w:r>
        <w:rPr>
          <w:rFonts w:ascii="Times New Roman" w:hAnsi="Times New Roman"/>
          <w:sz w:val="28"/>
          <w:szCs w:val="28"/>
        </w:rPr>
        <w:t xml:space="preserve">- </w:t>
      </w:r>
      <w:r w:rsidRPr="008259D7">
        <w:rPr>
          <w:rFonts w:ascii="Times New Roman" w:hAnsi="Times New Roman"/>
          <w:sz w:val="28"/>
          <w:szCs w:val="28"/>
        </w:rPr>
        <w:t>прин</w:t>
      </w:r>
      <w:r>
        <w:rPr>
          <w:rFonts w:ascii="Times New Roman" w:hAnsi="Times New Roman"/>
          <w:sz w:val="28"/>
          <w:szCs w:val="28"/>
        </w:rPr>
        <w:t>яли</w:t>
      </w:r>
      <w:r w:rsidRPr="008259D7">
        <w:rPr>
          <w:rFonts w:ascii="Times New Roman" w:hAnsi="Times New Roman"/>
          <w:sz w:val="28"/>
          <w:szCs w:val="28"/>
        </w:rPr>
        <w:t xml:space="preserve"> предложенные </w:t>
      </w:r>
      <w:r>
        <w:rPr>
          <w:rFonts w:ascii="Times New Roman" w:hAnsi="Times New Roman"/>
          <w:sz w:val="28"/>
          <w:szCs w:val="28"/>
        </w:rPr>
        <w:t>А</w:t>
      </w:r>
      <w:r w:rsidRPr="008259D7">
        <w:rPr>
          <w:rFonts w:ascii="Times New Roman" w:hAnsi="Times New Roman"/>
          <w:sz w:val="28"/>
          <w:szCs w:val="28"/>
        </w:rPr>
        <w:t>ссоциацией</w:t>
      </w:r>
      <w:r>
        <w:rPr>
          <w:rFonts w:ascii="Times New Roman" w:hAnsi="Times New Roman"/>
          <w:sz w:val="28"/>
          <w:szCs w:val="28"/>
        </w:rPr>
        <w:t xml:space="preserve"> ил</w:t>
      </w:r>
      <w:proofErr w:type="gramStart"/>
      <w:r>
        <w:rPr>
          <w:rFonts w:ascii="Times New Roman" w:hAnsi="Times New Roman"/>
          <w:sz w:val="28"/>
          <w:szCs w:val="28"/>
        </w:rPr>
        <w:t>и ООО</w:t>
      </w:r>
      <w:proofErr w:type="gramEnd"/>
      <w:r>
        <w:rPr>
          <w:rFonts w:ascii="Times New Roman" w:hAnsi="Times New Roman"/>
          <w:sz w:val="28"/>
          <w:szCs w:val="28"/>
        </w:rPr>
        <w:t xml:space="preserve"> «СЕТП»</w:t>
      </w:r>
      <w:r w:rsidRPr="008259D7">
        <w:rPr>
          <w:rFonts w:ascii="Times New Roman" w:hAnsi="Times New Roman"/>
          <w:sz w:val="28"/>
          <w:szCs w:val="28"/>
        </w:rPr>
        <w:t xml:space="preserve"> объемы</w:t>
      </w:r>
      <w:r>
        <w:rPr>
          <w:rFonts w:ascii="Times New Roman" w:hAnsi="Times New Roman"/>
          <w:sz w:val="28"/>
          <w:szCs w:val="28"/>
        </w:rPr>
        <w:t xml:space="preserve"> поставок труб большого диаметра на объекты ОАО «Газпром» и</w:t>
      </w:r>
      <w:r w:rsidRPr="008259D7">
        <w:rPr>
          <w:rFonts w:ascii="Times New Roman" w:hAnsi="Times New Roman"/>
          <w:sz w:val="28"/>
          <w:szCs w:val="28"/>
        </w:rPr>
        <w:t xml:space="preserve"> не </w:t>
      </w:r>
      <w:r>
        <w:rPr>
          <w:rFonts w:ascii="Times New Roman" w:hAnsi="Times New Roman"/>
          <w:sz w:val="28"/>
          <w:szCs w:val="28"/>
        </w:rPr>
        <w:t>предпринимали каких-либо действий по их корректировке в сторону увеличения объемов даже при наличии производственных возможностей;</w:t>
      </w:r>
    </w:p>
    <w:p w:rsidR="009C7737" w:rsidRDefault="009C7737" w:rsidP="009C7737">
      <w:pPr>
        <w:pStyle w:val="a6"/>
        <w:spacing w:after="0" w:line="288" w:lineRule="auto"/>
        <w:ind w:left="0" w:firstLine="709"/>
        <w:jc w:val="both"/>
        <w:rPr>
          <w:rFonts w:ascii="Times New Roman" w:hAnsi="Times New Roman"/>
          <w:sz w:val="28"/>
          <w:szCs w:val="28"/>
        </w:rPr>
      </w:pPr>
      <w:r>
        <w:rPr>
          <w:rFonts w:ascii="Times New Roman" w:hAnsi="Times New Roman"/>
          <w:sz w:val="28"/>
          <w:szCs w:val="28"/>
        </w:rPr>
        <w:t>- отказались от конкуренции за объемы продаж труб большого диаметра на объекты ОАО «Газпром»;</w:t>
      </w:r>
    </w:p>
    <w:p w:rsidR="009C7737" w:rsidRDefault="009C7737" w:rsidP="009C7737">
      <w:pPr>
        <w:pStyle w:val="a6"/>
        <w:spacing w:after="0" w:line="288" w:lineRule="auto"/>
        <w:ind w:left="0" w:firstLine="709"/>
        <w:jc w:val="both"/>
        <w:rPr>
          <w:rFonts w:ascii="Times New Roman" w:hAnsi="Times New Roman"/>
          <w:sz w:val="28"/>
          <w:szCs w:val="28"/>
        </w:rPr>
      </w:pPr>
      <w:r>
        <w:rPr>
          <w:rFonts w:ascii="Times New Roman" w:hAnsi="Times New Roman"/>
          <w:sz w:val="28"/>
          <w:szCs w:val="28"/>
        </w:rPr>
        <w:t>- не преследовали цель разделить товарный рынок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9C7737" w:rsidRDefault="009C7737" w:rsidP="009C7737">
      <w:pPr>
        <w:pStyle w:val="a6"/>
        <w:spacing w:after="0" w:line="288" w:lineRule="auto"/>
        <w:ind w:left="0" w:firstLine="709"/>
        <w:jc w:val="both"/>
        <w:rPr>
          <w:rFonts w:ascii="Times New Roman" w:hAnsi="Times New Roman"/>
          <w:sz w:val="28"/>
          <w:szCs w:val="28"/>
        </w:rPr>
      </w:pPr>
      <w:r>
        <w:rPr>
          <w:rFonts w:ascii="Times New Roman" w:hAnsi="Times New Roman"/>
          <w:sz w:val="28"/>
          <w:szCs w:val="28"/>
        </w:rPr>
        <w:t>- стремились получить от Поставщиков труб, ОАО «Газпром» и его централизованных поставщиков документ, содержащий информацию о планируемых закупках ОАО «Газпром» и позволяющий осуществлять планирование производственной деятельности трубных заводов.</w:t>
      </w:r>
    </w:p>
    <w:p w:rsidR="009C7737" w:rsidRPr="00B478C4"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sidRPr="00B478C4">
        <w:rPr>
          <w:rFonts w:ascii="Times New Roman" w:hAnsi="Times New Roman"/>
          <w:sz w:val="28"/>
          <w:szCs w:val="28"/>
        </w:rPr>
        <w:t>ЗАО «ИТЗ», ЗАО «ТД «ТМК», ЗАО «Группа ЧТПЗ», ОАО «ЧТПЗ»,  ЗАО ТД «</w:t>
      </w:r>
      <w:proofErr w:type="spellStart"/>
      <w:r w:rsidRPr="00B478C4">
        <w:rPr>
          <w:rFonts w:ascii="Times New Roman" w:hAnsi="Times New Roman"/>
          <w:sz w:val="28"/>
          <w:szCs w:val="28"/>
        </w:rPr>
        <w:t>Уралтрубосталь</w:t>
      </w:r>
      <w:proofErr w:type="spellEnd"/>
      <w:r w:rsidRPr="00B478C4">
        <w:rPr>
          <w:rFonts w:ascii="Times New Roman" w:hAnsi="Times New Roman"/>
          <w:sz w:val="28"/>
          <w:szCs w:val="28"/>
        </w:rPr>
        <w:t>», ОАО «</w:t>
      </w:r>
      <w:proofErr w:type="spellStart"/>
      <w:r w:rsidRPr="00B478C4">
        <w:rPr>
          <w:rFonts w:ascii="Times New Roman" w:hAnsi="Times New Roman"/>
          <w:sz w:val="28"/>
          <w:szCs w:val="28"/>
        </w:rPr>
        <w:t>ОМК-Сталь</w:t>
      </w:r>
      <w:proofErr w:type="spellEnd"/>
      <w:r w:rsidRPr="00B478C4">
        <w:rPr>
          <w:rFonts w:ascii="Times New Roman" w:hAnsi="Times New Roman"/>
          <w:sz w:val="28"/>
          <w:szCs w:val="28"/>
        </w:rPr>
        <w:t xml:space="preserve">», ЗАО «ОМК», ОАО «ВМЗ» в период с 2008 года по 2011 год принимали участие в Соглашении. </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 xml:space="preserve"> Подобную стратегию поведения хозяйствующих субъектов, конкурирующих между собой, Комиссия расценивает как отказ от </w:t>
      </w:r>
      <w:r w:rsidRPr="00D84F8B">
        <w:rPr>
          <w:rFonts w:ascii="Times New Roman" w:hAnsi="Times New Roman"/>
          <w:sz w:val="28"/>
          <w:szCs w:val="28"/>
        </w:rPr>
        <w:t xml:space="preserve">самостоятельных действий на </w:t>
      </w:r>
      <w:r>
        <w:rPr>
          <w:rFonts w:ascii="Times New Roman" w:hAnsi="Times New Roman"/>
          <w:sz w:val="28"/>
          <w:szCs w:val="28"/>
        </w:rPr>
        <w:t>товарном рынке</w:t>
      </w:r>
      <w:r w:rsidRPr="00D84F8B">
        <w:rPr>
          <w:rFonts w:ascii="Times New Roman" w:hAnsi="Times New Roman"/>
          <w:sz w:val="28"/>
          <w:szCs w:val="28"/>
        </w:rPr>
        <w:t>.</w:t>
      </w:r>
    </w:p>
    <w:p w:rsidR="009C7737" w:rsidRPr="00D84F8B"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r>
        <w:rPr>
          <w:rFonts w:ascii="Times New Roman" w:hAnsi="Times New Roman"/>
          <w:sz w:val="28"/>
          <w:szCs w:val="28"/>
        </w:rPr>
        <w:t>О</w:t>
      </w:r>
      <w:r w:rsidRPr="00D84F8B">
        <w:rPr>
          <w:rFonts w:ascii="Times New Roman" w:hAnsi="Times New Roman"/>
          <w:sz w:val="28"/>
          <w:szCs w:val="28"/>
        </w:rPr>
        <w:t xml:space="preserve">тказ хозяйствующих субъектов, не входящих в одну группу лиц, от самостоятельных действий </w:t>
      </w:r>
      <w:r>
        <w:rPr>
          <w:rFonts w:ascii="Times New Roman" w:hAnsi="Times New Roman"/>
          <w:sz w:val="28"/>
          <w:szCs w:val="28"/>
        </w:rPr>
        <w:t>в</w:t>
      </w:r>
      <w:r w:rsidRPr="00D84F8B">
        <w:rPr>
          <w:rFonts w:ascii="Times New Roman" w:hAnsi="Times New Roman"/>
          <w:sz w:val="28"/>
          <w:szCs w:val="28"/>
        </w:rPr>
        <w:t xml:space="preserve"> соответствии с пунктом 17 статьи 4 Закона о защите конкуренции </w:t>
      </w:r>
      <w:r>
        <w:rPr>
          <w:rFonts w:ascii="Times New Roman" w:hAnsi="Times New Roman"/>
          <w:sz w:val="28"/>
          <w:szCs w:val="28"/>
        </w:rPr>
        <w:t xml:space="preserve">является </w:t>
      </w:r>
      <w:r w:rsidRPr="00D84F8B">
        <w:rPr>
          <w:rFonts w:ascii="Times New Roman" w:hAnsi="Times New Roman"/>
          <w:sz w:val="28"/>
          <w:szCs w:val="28"/>
        </w:rPr>
        <w:t>одним из признаков ограничения конкуренции</w:t>
      </w:r>
      <w:r>
        <w:rPr>
          <w:rFonts w:ascii="Times New Roman" w:hAnsi="Times New Roman"/>
          <w:sz w:val="28"/>
          <w:szCs w:val="28"/>
        </w:rPr>
        <w:t>.</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b/>
          <w:sz w:val="28"/>
          <w:szCs w:val="28"/>
        </w:rPr>
      </w:pPr>
      <w:r>
        <w:rPr>
          <w:rFonts w:ascii="Times New Roman" w:hAnsi="Times New Roman"/>
          <w:b/>
          <w:sz w:val="28"/>
          <w:szCs w:val="28"/>
        </w:rPr>
        <w:t xml:space="preserve">Таким образом, </w:t>
      </w:r>
      <w:r w:rsidRPr="009E3195">
        <w:rPr>
          <w:rFonts w:ascii="Times New Roman" w:hAnsi="Times New Roman"/>
          <w:b/>
          <w:sz w:val="28"/>
          <w:szCs w:val="28"/>
        </w:rPr>
        <w:t>ЗАО «ИТЗ», ЗАО «ТД «ТМК», ЗАО «Группа ЧТПЗ», ОАО «ЧТПЗ»,  ЗАО ТД «</w:t>
      </w:r>
      <w:proofErr w:type="spellStart"/>
      <w:r w:rsidRPr="009E3195">
        <w:rPr>
          <w:rFonts w:ascii="Times New Roman" w:hAnsi="Times New Roman"/>
          <w:b/>
          <w:sz w:val="28"/>
          <w:szCs w:val="28"/>
        </w:rPr>
        <w:t>Уралтрубосталь</w:t>
      </w:r>
      <w:proofErr w:type="spellEnd"/>
      <w:r w:rsidRPr="009E3195">
        <w:rPr>
          <w:rFonts w:ascii="Times New Roman" w:hAnsi="Times New Roman"/>
          <w:b/>
          <w:sz w:val="28"/>
          <w:szCs w:val="28"/>
        </w:rPr>
        <w:t>», ОАО «</w:t>
      </w:r>
      <w:proofErr w:type="spellStart"/>
      <w:r w:rsidRPr="009E3195">
        <w:rPr>
          <w:rFonts w:ascii="Times New Roman" w:hAnsi="Times New Roman"/>
          <w:b/>
          <w:sz w:val="28"/>
          <w:szCs w:val="28"/>
        </w:rPr>
        <w:t>ОМК-Сталь</w:t>
      </w:r>
      <w:proofErr w:type="spellEnd"/>
      <w:r w:rsidRPr="009E3195">
        <w:rPr>
          <w:rFonts w:ascii="Times New Roman" w:hAnsi="Times New Roman"/>
          <w:b/>
          <w:sz w:val="28"/>
          <w:szCs w:val="28"/>
        </w:rPr>
        <w:t>», ЗАО «ОМК», ОАО «ВМЗ»</w:t>
      </w:r>
      <w:r w:rsidRPr="00B478C4">
        <w:rPr>
          <w:rFonts w:ascii="Times New Roman" w:hAnsi="Times New Roman"/>
          <w:sz w:val="28"/>
          <w:szCs w:val="28"/>
        </w:rPr>
        <w:t xml:space="preserve"> </w:t>
      </w:r>
      <w:r>
        <w:rPr>
          <w:rFonts w:ascii="Times New Roman" w:hAnsi="Times New Roman"/>
          <w:b/>
          <w:sz w:val="28"/>
          <w:szCs w:val="28"/>
        </w:rPr>
        <w:t xml:space="preserve"> в 2008 году заключили Соглашение, которое могло привести к ограничению конкуренции на рынке труб большого диаметра,</w:t>
      </w:r>
      <w:r w:rsidRPr="00B478C4">
        <w:rPr>
          <w:rFonts w:ascii="Times New Roman" w:hAnsi="Times New Roman"/>
          <w:b/>
          <w:sz w:val="28"/>
          <w:szCs w:val="28"/>
        </w:rPr>
        <w:t xml:space="preserve"> </w:t>
      </w:r>
      <w:r>
        <w:rPr>
          <w:rFonts w:ascii="Times New Roman" w:hAnsi="Times New Roman"/>
          <w:b/>
          <w:sz w:val="28"/>
          <w:szCs w:val="28"/>
        </w:rPr>
        <w:t xml:space="preserve">и до 2011 год принимали в нём участие. </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lang w:eastAsia="ru-RU"/>
        </w:rPr>
      </w:pPr>
      <w:proofErr w:type="gramStart"/>
      <w:r>
        <w:rPr>
          <w:rFonts w:ascii="Times New Roman" w:hAnsi="Times New Roman"/>
          <w:sz w:val="28"/>
          <w:szCs w:val="28"/>
          <w:lang w:eastAsia="ru-RU"/>
        </w:rPr>
        <w:t>В соответствии с ч</w:t>
      </w:r>
      <w:r w:rsidRPr="001751C8">
        <w:rPr>
          <w:rFonts w:ascii="Times New Roman" w:hAnsi="Times New Roman"/>
          <w:sz w:val="28"/>
          <w:szCs w:val="28"/>
          <w:lang w:eastAsia="ru-RU"/>
        </w:rPr>
        <w:t>аст</w:t>
      </w:r>
      <w:r>
        <w:rPr>
          <w:rFonts w:ascii="Times New Roman" w:hAnsi="Times New Roman"/>
          <w:sz w:val="28"/>
          <w:szCs w:val="28"/>
          <w:lang w:eastAsia="ru-RU"/>
        </w:rPr>
        <w:t>ью</w:t>
      </w:r>
      <w:r w:rsidRPr="001751C8">
        <w:rPr>
          <w:rFonts w:ascii="Times New Roman" w:hAnsi="Times New Roman"/>
          <w:sz w:val="28"/>
          <w:szCs w:val="28"/>
          <w:lang w:eastAsia="ru-RU"/>
        </w:rPr>
        <w:t xml:space="preserve"> 2 статьи 11 Закона о защите конкуренции </w:t>
      </w:r>
      <w:r>
        <w:rPr>
          <w:rFonts w:ascii="Times New Roman" w:hAnsi="Times New Roman"/>
          <w:sz w:val="28"/>
          <w:szCs w:val="28"/>
          <w:lang w:eastAsia="ru-RU"/>
        </w:rPr>
        <w:t>в редакции Федерального закона от 17.07.2009 №164-ФЗ (частью 4 статьи 11 Закона о защите конкуренции в редакции Федерального закона от 06.12.2011 №401-ФЗ)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w:t>
      </w:r>
      <w:proofErr w:type="gramEnd"/>
      <w:r>
        <w:rPr>
          <w:rFonts w:ascii="Times New Roman" w:hAnsi="Times New Roman"/>
          <w:sz w:val="28"/>
          <w:szCs w:val="28"/>
          <w:lang w:eastAsia="ru-RU"/>
        </w:rPr>
        <w:t xml:space="preserve"> приводят или могут привести к ограничению конкуренции.</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lang w:eastAsia="ar-SA"/>
        </w:rPr>
      </w:pPr>
      <w:r>
        <w:rPr>
          <w:rFonts w:ascii="Times New Roman" w:hAnsi="Times New Roman"/>
          <w:sz w:val="28"/>
          <w:szCs w:val="28"/>
          <w:lang w:eastAsia="ar-SA"/>
        </w:rPr>
        <w:t xml:space="preserve">Учитывая изложенное, </w:t>
      </w:r>
      <w:r>
        <w:rPr>
          <w:rFonts w:ascii="Times New Roman" w:hAnsi="Times New Roman"/>
          <w:sz w:val="28"/>
          <w:szCs w:val="28"/>
          <w:lang w:eastAsia="ru-RU"/>
        </w:rPr>
        <w:t xml:space="preserve">действия </w:t>
      </w:r>
      <w:r w:rsidRPr="005C67BD">
        <w:rPr>
          <w:rFonts w:ascii="Times New Roman" w:hAnsi="Times New Roman"/>
          <w:sz w:val="28"/>
          <w:szCs w:val="28"/>
          <w:lang w:eastAsia="ru-RU"/>
        </w:rPr>
        <w:t>ЗАО «ТД «ТМК», ОАО «</w:t>
      </w:r>
      <w:proofErr w:type="spellStart"/>
      <w:r w:rsidRPr="005C67BD">
        <w:rPr>
          <w:rFonts w:ascii="Times New Roman" w:hAnsi="Times New Roman"/>
          <w:sz w:val="28"/>
          <w:szCs w:val="28"/>
          <w:lang w:eastAsia="ru-RU"/>
        </w:rPr>
        <w:t>ОМК-Сталь</w:t>
      </w:r>
      <w:proofErr w:type="spellEnd"/>
      <w:r w:rsidRPr="005C67BD">
        <w:rPr>
          <w:rFonts w:ascii="Times New Roman" w:hAnsi="Times New Roman"/>
          <w:sz w:val="28"/>
          <w:szCs w:val="28"/>
          <w:lang w:eastAsia="ru-RU"/>
        </w:rPr>
        <w:t>», ЗАО «Группа ЧТПЗ», ЗАО «ИТЗ», ОАО «ЧТПЗ», ЗАО ТД «</w:t>
      </w:r>
      <w:proofErr w:type="spellStart"/>
      <w:r w:rsidRPr="005C67BD">
        <w:rPr>
          <w:rFonts w:ascii="Times New Roman" w:hAnsi="Times New Roman"/>
          <w:sz w:val="28"/>
          <w:szCs w:val="28"/>
          <w:lang w:eastAsia="ru-RU"/>
        </w:rPr>
        <w:t>Уралтрубосталь</w:t>
      </w:r>
      <w:proofErr w:type="spellEnd"/>
      <w:r w:rsidRPr="005C67BD">
        <w:rPr>
          <w:rFonts w:ascii="Times New Roman" w:hAnsi="Times New Roman"/>
          <w:sz w:val="28"/>
          <w:szCs w:val="28"/>
          <w:lang w:eastAsia="ru-RU"/>
        </w:rPr>
        <w:t>», ЗАО «ОМК», ОАО «ВМЗ»</w:t>
      </w:r>
      <w:r>
        <w:rPr>
          <w:rFonts w:ascii="Times New Roman" w:hAnsi="Times New Roman"/>
          <w:sz w:val="28"/>
          <w:szCs w:val="28"/>
          <w:lang w:eastAsia="ru-RU"/>
        </w:rPr>
        <w:t>, выразившиеся в заключени</w:t>
      </w:r>
      <w:proofErr w:type="gramStart"/>
      <w:r>
        <w:rPr>
          <w:rFonts w:ascii="Times New Roman" w:hAnsi="Times New Roman"/>
          <w:sz w:val="28"/>
          <w:szCs w:val="28"/>
          <w:lang w:eastAsia="ru-RU"/>
        </w:rPr>
        <w:t>и</w:t>
      </w:r>
      <w:proofErr w:type="gramEnd"/>
      <w:r>
        <w:rPr>
          <w:rFonts w:ascii="Times New Roman" w:hAnsi="Times New Roman"/>
          <w:sz w:val="28"/>
          <w:szCs w:val="28"/>
          <w:lang w:eastAsia="ru-RU"/>
        </w:rPr>
        <w:t xml:space="preserve"> Соглашения, которое могло привести к ограничению конкуренции,</w:t>
      </w:r>
      <w:r w:rsidRPr="000966AA">
        <w:rPr>
          <w:rFonts w:ascii="Times New Roman" w:hAnsi="Times New Roman"/>
          <w:sz w:val="28"/>
          <w:szCs w:val="28"/>
          <w:lang w:eastAsia="ru-RU"/>
        </w:rPr>
        <w:t xml:space="preserve"> </w:t>
      </w:r>
      <w:r>
        <w:rPr>
          <w:rFonts w:ascii="Times New Roman" w:hAnsi="Times New Roman"/>
          <w:sz w:val="28"/>
          <w:szCs w:val="28"/>
          <w:lang w:eastAsia="ru-RU"/>
        </w:rPr>
        <w:t>и участии в нем, подпадают под запрет, установленный ч</w:t>
      </w:r>
      <w:r w:rsidRPr="001751C8">
        <w:rPr>
          <w:rFonts w:ascii="Times New Roman" w:hAnsi="Times New Roman"/>
          <w:sz w:val="28"/>
          <w:szCs w:val="28"/>
          <w:lang w:eastAsia="ru-RU"/>
        </w:rPr>
        <w:t>аст</w:t>
      </w:r>
      <w:r>
        <w:rPr>
          <w:rFonts w:ascii="Times New Roman" w:hAnsi="Times New Roman"/>
          <w:sz w:val="28"/>
          <w:szCs w:val="28"/>
          <w:lang w:eastAsia="ru-RU"/>
        </w:rPr>
        <w:t>ью</w:t>
      </w:r>
      <w:r w:rsidRPr="001751C8">
        <w:rPr>
          <w:rFonts w:ascii="Times New Roman" w:hAnsi="Times New Roman"/>
          <w:sz w:val="28"/>
          <w:szCs w:val="28"/>
          <w:lang w:eastAsia="ru-RU"/>
        </w:rPr>
        <w:t xml:space="preserve"> 2 статьи 11 Закона о защите </w:t>
      </w:r>
      <w:r w:rsidRPr="003B2CC5">
        <w:rPr>
          <w:rFonts w:ascii="Times New Roman" w:hAnsi="Times New Roman"/>
          <w:sz w:val="28"/>
          <w:szCs w:val="28"/>
          <w:lang w:eastAsia="ru-RU"/>
        </w:rPr>
        <w:t>конкуренции в редакции Федерального закона от 17.07.2009 №164-ФЗ (частью 4 стат</w:t>
      </w:r>
      <w:r>
        <w:rPr>
          <w:rFonts w:ascii="Times New Roman" w:hAnsi="Times New Roman"/>
          <w:sz w:val="28"/>
          <w:szCs w:val="28"/>
          <w:lang w:eastAsia="ru-RU"/>
        </w:rPr>
        <w:t>ьи 11 Закона о защите конкуренции в редакции Федерального закона от 06.12.2011 №401-ФЗ).</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lang w:eastAsia="ar-SA"/>
        </w:rPr>
      </w:pPr>
      <w:r>
        <w:rPr>
          <w:rFonts w:ascii="Times New Roman" w:hAnsi="Times New Roman"/>
          <w:sz w:val="28"/>
          <w:szCs w:val="28"/>
          <w:lang w:eastAsia="ar-SA"/>
        </w:rPr>
        <w:t>В ходе рассмотрения дела Комиссия не выявила доказательств, подтверждающих согласование и распределение Трубными компаниями</w:t>
      </w:r>
      <w:r w:rsidRPr="005E16A2">
        <w:rPr>
          <w:rFonts w:ascii="Times New Roman" w:hAnsi="Times New Roman"/>
          <w:sz w:val="28"/>
          <w:szCs w:val="28"/>
          <w:lang w:eastAsia="ar-SA"/>
        </w:rPr>
        <w:t xml:space="preserve"> </w:t>
      </w:r>
      <w:r>
        <w:rPr>
          <w:rFonts w:ascii="Times New Roman" w:hAnsi="Times New Roman"/>
          <w:sz w:val="28"/>
          <w:szCs w:val="28"/>
          <w:lang w:eastAsia="ar-SA"/>
        </w:rPr>
        <w:t>непосредственно между собой  объемов продаж труб большого диаметра на объекты ОАО «</w:t>
      </w:r>
      <w:r w:rsidRPr="00027865">
        <w:rPr>
          <w:rFonts w:ascii="Times New Roman" w:hAnsi="Times New Roman"/>
          <w:sz w:val="28"/>
          <w:szCs w:val="28"/>
          <w:lang w:eastAsia="ar-SA"/>
        </w:rPr>
        <w:t xml:space="preserve">Газпром». </w:t>
      </w:r>
      <w:r>
        <w:rPr>
          <w:rFonts w:ascii="Times New Roman" w:hAnsi="Times New Roman"/>
          <w:sz w:val="28"/>
          <w:szCs w:val="28"/>
          <w:lang w:eastAsia="ar-SA"/>
        </w:rPr>
        <w:t xml:space="preserve">Имеющиеся в материалах дела доказательства </w:t>
      </w:r>
      <w:r w:rsidRPr="005E16A2">
        <w:rPr>
          <w:rFonts w:ascii="Times New Roman" w:hAnsi="Times New Roman"/>
          <w:sz w:val="28"/>
          <w:szCs w:val="28"/>
          <w:lang w:eastAsia="ar-SA"/>
        </w:rPr>
        <w:t>указывают на то</w:t>
      </w:r>
      <w:r w:rsidRPr="00027865">
        <w:rPr>
          <w:rFonts w:ascii="Times New Roman" w:hAnsi="Times New Roman"/>
          <w:sz w:val="28"/>
          <w:szCs w:val="28"/>
          <w:lang w:eastAsia="ar-SA"/>
        </w:rPr>
        <w:t xml:space="preserve">, что </w:t>
      </w:r>
      <w:r>
        <w:rPr>
          <w:rFonts w:ascii="Times New Roman" w:hAnsi="Times New Roman"/>
          <w:sz w:val="28"/>
          <w:szCs w:val="28"/>
          <w:lang w:eastAsia="ar-SA"/>
        </w:rPr>
        <w:t xml:space="preserve">в период с 2008 по 2011 годы в условиях отсутствия прямых договоров с ОАО «Газпром» и рамочных договоров с Основными поставщиками, Трубные компании </w:t>
      </w:r>
      <w:r w:rsidRPr="005E16A2">
        <w:rPr>
          <w:rFonts w:ascii="Times New Roman" w:hAnsi="Times New Roman"/>
          <w:sz w:val="28"/>
          <w:szCs w:val="28"/>
          <w:lang w:eastAsia="ar-SA"/>
        </w:rPr>
        <w:t xml:space="preserve"> </w:t>
      </w:r>
      <w:r w:rsidRPr="00027865">
        <w:rPr>
          <w:rFonts w:ascii="Times New Roman" w:hAnsi="Times New Roman"/>
          <w:sz w:val="28"/>
          <w:szCs w:val="28"/>
          <w:lang w:eastAsia="ar-SA"/>
        </w:rPr>
        <w:t>принима</w:t>
      </w:r>
      <w:r w:rsidRPr="005E16A2">
        <w:rPr>
          <w:rFonts w:ascii="Times New Roman" w:hAnsi="Times New Roman"/>
          <w:sz w:val="28"/>
          <w:szCs w:val="28"/>
          <w:lang w:eastAsia="ar-SA"/>
        </w:rPr>
        <w:t>ли</w:t>
      </w:r>
      <w:r w:rsidRPr="00027865">
        <w:rPr>
          <w:rFonts w:ascii="Times New Roman" w:hAnsi="Times New Roman"/>
          <w:sz w:val="28"/>
          <w:szCs w:val="28"/>
          <w:lang w:eastAsia="ar-SA"/>
        </w:rPr>
        <w:t xml:space="preserve"> предложенные Ассоциацией ил</w:t>
      </w:r>
      <w:proofErr w:type="gramStart"/>
      <w:r w:rsidRPr="00027865">
        <w:rPr>
          <w:rFonts w:ascii="Times New Roman" w:hAnsi="Times New Roman"/>
          <w:sz w:val="28"/>
          <w:szCs w:val="28"/>
          <w:lang w:eastAsia="ar-SA"/>
        </w:rPr>
        <w:t>и ООО</w:t>
      </w:r>
      <w:proofErr w:type="gramEnd"/>
      <w:r w:rsidRPr="00027865">
        <w:rPr>
          <w:rFonts w:ascii="Times New Roman" w:hAnsi="Times New Roman"/>
          <w:sz w:val="28"/>
          <w:szCs w:val="28"/>
          <w:lang w:eastAsia="ar-SA"/>
        </w:rPr>
        <w:t xml:space="preserve"> «СЕТП» объемы поставок труб большого диаметра на объекты ОАО «Газпром»</w:t>
      </w:r>
      <w:r>
        <w:rPr>
          <w:rFonts w:ascii="Times New Roman" w:hAnsi="Times New Roman"/>
          <w:sz w:val="28"/>
          <w:szCs w:val="28"/>
          <w:lang w:eastAsia="ar-SA"/>
        </w:rPr>
        <w:t xml:space="preserve">. Таким образом, Трубные компании не осуществляли действий, направленных на раздел рынка труб большого диаметра </w:t>
      </w:r>
      <w:r>
        <w:rPr>
          <w:rFonts w:ascii="Times New Roman" w:hAnsi="Times New Roman"/>
          <w:sz w:val="28"/>
          <w:szCs w:val="28"/>
        </w:rPr>
        <w:t>по территориальному принципу, объему продажи или покупки товаров, ассортименту реализуемых товаров.</w:t>
      </w:r>
      <w:r>
        <w:rPr>
          <w:rFonts w:ascii="Times New Roman" w:hAnsi="Times New Roman"/>
          <w:sz w:val="28"/>
          <w:szCs w:val="28"/>
          <w:lang w:eastAsia="ar-SA"/>
        </w:rPr>
        <w:t xml:space="preserve"> </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rPr>
      </w:pPr>
      <w:proofErr w:type="gramStart"/>
      <w:r>
        <w:rPr>
          <w:rFonts w:ascii="Times New Roman" w:hAnsi="Times New Roman"/>
          <w:sz w:val="28"/>
          <w:szCs w:val="28"/>
          <w:lang w:eastAsia="ar-SA"/>
        </w:rPr>
        <w:t xml:space="preserve">Ввиду этих обстоятельств, Комиссия считает, что в действиях </w:t>
      </w:r>
      <w:r w:rsidRPr="00B478C4">
        <w:rPr>
          <w:rFonts w:ascii="Times New Roman" w:hAnsi="Times New Roman"/>
          <w:sz w:val="28"/>
          <w:szCs w:val="28"/>
        </w:rPr>
        <w:t>ЗАО «ИТЗ», ЗАО «ТД «ТМК», ЗАО «Группа ЧТПЗ», ОАО «ЧТПЗ»,  ЗАО ТД «</w:t>
      </w:r>
      <w:proofErr w:type="spellStart"/>
      <w:r w:rsidRPr="00B478C4">
        <w:rPr>
          <w:rFonts w:ascii="Times New Roman" w:hAnsi="Times New Roman"/>
          <w:sz w:val="28"/>
          <w:szCs w:val="28"/>
        </w:rPr>
        <w:t>Уралтрубосталь</w:t>
      </w:r>
      <w:proofErr w:type="spellEnd"/>
      <w:r w:rsidRPr="00B478C4">
        <w:rPr>
          <w:rFonts w:ascii="Times New Roman" w:hAnsi="Times New Roman"/>
          <w:sz w:val="28"/>
          <w:szCs w:val="28"/>
        </w:rPr>
        <w:t>», ОАО «</w:t>
      </w:r>
      <w:proofErr w:type="spellStart"/>
      <w:r w:rsidRPr="00B478C4">
        <w:rPr>
          <w:rFonts w:ascii="Times New Roman" w:hAnsi="Times New Roman"/>
          <w:sz w:val="28"/>
          <w:szCs w:val="28"/>
        </w:rPr>
        <w:t>ОМК-Сталь</w:t>
      </w:r>
      <w:proofErr w:type="spellEnd"/>
      <w:r w:rsidRPr="00B478C4">
        <w:rPr>
          <w:rFonts w:ascii="Times New Roman" w:hAnsi="Times New Roman"/>
          <w:sz w:val="28"/>
          <w:szCs w:val="28"/>
        </w:rPr>
        <w:t>», ЗАО «ОМК», ОАО «ВМЗ»</w:t>
      </w:r>
      <w:r>
        <w:rPr>
          <w:rFonts w:ascii="Times New Roman" w:hAnsi="Times New Roman"/>
          <w:sz w:val="28"/>
          <w:szCs w:val="28"/>
        </w:rPr>
        <w:t xml:space="preserve"> отсутствуют признаки нарушения пункта 3 части 1 статьи 11 Закона о защите конкуренции (</w:t>
      </w:r>
      <w:r w:rsidRPr="003B2CC5">
        <w:rPr>
          <w:rFonts w:ascii="Times New Roman" w:hAnsi="Times New Roman"/>
          <w:sz w:val="28"/>
          <w:szCs w:val="28"/>
          <w:lang w:eastAsia="ru-RU"/>
        </w:rPr>
        <w:t>в редакции Федерального закона от 17.07.2009 №164-ФЗ</w:t>
      </w:r>
      <w:r>
        <w:rPr>
          <w:rFonts w:ascii="Times New Roman" w:hAnsi="Times New Roman"/>
          <w:sz w:val="28"/>
          <w:szCs w:val="28"/>
          <w:lang w:eastAsia="ru-RU"/>
        </w:rPr>
        <w:t>)</w:t>
      </w:r>
      <w:r>
        <w:rPr>
          <w:rFonts w:ascii="Times New Roman" w:hAnsi="Times New Roman"/>
          <w:sz w:val="28"/>
          <w:szCs w:val="28"/>
        </w:rPr>
        <w:t xml:space="preserve"> – заключение соглашения, которое приводит или может привести к разделу товарного рынка по территориальному</w:t>
      </w:r>
      <w:proofErr w:type="gramEnd"/>
      <w:r>
        <w:rPr>
          <w:rFonts w:ascii="Times New Roman" w:hAnsi="Times New Roman"/>
          <w:sz w:val="28"/>
          <w:szCs w:val="28"/>
        </w:rPr>
        <w:t xml:space="preserve"> принципу, объему продажи или покупки товаров, ассортименту реализуемых товаров либо составу продавцов или покупателей (заказчиков).</w:t>
      </w:r>
    </w:p>
    <w:p w:rsidR="009C7737" w:rsidRDefault="009C7737" w:rsidP="009C7737">
      <w:pPr>
        <w:widowControl w:val="0"/>
        <w:autoSpaceDE w:val="0"/>
        <w:autoSpaceDN w:val="0"/>
        <w:adjustRightInd w:val="0"/>
        <w:spacing w:line="288" w:lineRule="auto"/>
        <w:jc w:val="both"/>
        <w:rPr>
          <w:szCs w:val="28"/>
        </w:rPr>
      </w:pPr>
    </w:p>
    <w:p w:rsidR="009C7737" w:rsidRPr="002F297C" w:rsidRDefault="009C7737" w:rsidP="009C7737">
      <w:pPr>
        <w:pStyle w:val="a6"/>
        <w:widowControl w:val="0"/>
        <w:autoSpaceDE w:val="0"/>
        <w:autoSpaceDN w:val="0"/>
        <w:adjustRightInd w:val="0"/>
        <w:spacing w:after="0" w:line="288" w:lineRule="auto"/>
        <w:ind w:left="0" w:firstLine="709"/>
        <w:jc w:val="both"/>
        <w:rPr>
          <w:rFonts w:ascii="Times New Roman" w:hAnsi="Times New Roman"/>
          <w:b/>
          <w:sz w:val="28"/>
          <w:szCs w:val="28"/>
        </w:rPr>
      </w:pPr>
      <w:r w:rsidRPr="007835B6">
        <w:rPr>
          <w:rFonts w:ascii="Times New Roman" w:hAnsi="Times New Roman"/>
          <w:b/>
          <w:sz w:val="28"/>
          <w:szCs w:val="28"/>
          <w:lang w:val="en-US"/>
        </w:rPr>
        <w:t>III</w:t>
      </w:r>
      <w:r w:rsidRPr="007835B6">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В соответствии с частью 6 статьи 11 Закона о защите </w:t>
      </w:r>
      <w:proofErr w:type="gramStart"/>
      <w:r>
        <w:rPr>
          <w:rFonts w:ascii="Times New Roman" w:hAnsi="Times New Roman"/>
          <w:sz w:val="28"/>
          <w:szCs w:val="28"/>
        </w:rPr>
        <w:t xml:space="preserve">конкуренции </w:t>
      </w:r>
      <w:r w:rsidRPr="00FA10E6">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в редакции </w:t>
      </w:r>
      <w:r>
        <w:rPr>
          <w:rFonts w:ascii="Times New Roman" w:hAnsi="Times New Roman"/>
          <w:sz w:val="28"/>
          <w:szCs w:val="28"/>
          <w:lang w:eastAsia="ru-RU"/>
        </w:rPr>
        <w:t xml:space="preserve">Федерального закона от 06.12.2011 №401-ФЗ) </w:t>
      </w:r>
      <w:r>
        <w:rPr>
          <w:rFonts w:ascii="Times New Roman" w:hAnsi="Times New Roman"/>
          <w:sz w:val="28"/>
          <w:szCs w:val="28"/>
        </w:rPr>
        <w:t>х</w:t>
      </w:r>
      <w:r w:rsidRPr="005E16A2">
        <w:rPr>
          <w:rFonts w:ascii="Times New Roman" w:hAnsi="Times New Roman"/>
          <w:sz w:val="28"/>
          <w:szCs w:val="28"/>
        </w:rPr>
        <w:t xml:space="preserve">озяйствующий субъект вправе представить доказательства того, что заключенные им соглашения, предусмотренные частями 2 - 4 настоящей статьи, могут быть признаны допустимыми в соответствии со статьей 12 или с частью 1 статьи 13 </w:t>
      </w:r>
      <w:r>
        <w:rPr>
          <w:rFonts w:ascii="Times New Roman" w:hAnsi="Times New Roman"/>
          <w:sz w:val="28"/>
          <w:szCs w:val="28"/>
        </w:rPr>
        <w:t xml:space="preserve">Закона о защите конкуренции (в редакции </w:t>
      </w:r>
      <w:r>
        <w:rPr>
          <w:rFonts w:ascii="Times New Roman" w:hAnsi="Times New Roman"/>
          <w:sz w:val="28"/>
          <w:szCs w:val="28"/>
          <w:lang w:eastAsia="ru-RU"/>
        </w:rPr>
        <w:t>Федерального закона от 06.12.2011 №401-ФЗ)</w:t>
      </w:r>
      <w:r w:rsidRPr="005E16A2">
        <w:rPr>
          <w:rFonts w:ascii="Times New Roman" w:hAnsi="Times New Roman"/>
          <w:sz w:val="28"/>
          <w:szCs w:val="28"/>
        </w:rPr>
        <w:t>.</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lang w:eastAsia="ar-SA"/>
        </w:rPr>
      </w:pPr>
      <w:r>
        <w:rPr>
          <w:rFonts w:ascii="Times New Roman" w:hAnsi="Times New Roman"/>
          <w:sz w:val="28"/>
          <w:szCs w:val="28"/>
          <w:lang w:eastAsia="ar-SA"/>
        </w:rPr>
        <w:t>В ходе рассмотрения дела Трубные компании представили доказательства возможности признания Соглашения допустимым по статье 13 Закона о защите конкуренции (письменные пояснения ЗАО «ТД «ТМК», ОАО «</w:t>
      </w:r>
      <w:proofErr w:type="spellStart"/>
      <w:r>
        <w:rPr>
          <w:rFonts w:ascii="Times New Roman" w:hAnsi="Times New Roman"/>
          <w:sz w:val="28"/>
          <w:szCs w:val="28"/>
          <w:lang w:eastAsia="ar-SA"/>
        </w:rPr>
        <w:t>ОМК-Сталь</w:t>
      </w:r>
      <w:proofErr w:type="spellEnd"/>
      <w:r>
        <w:rPr>
          <w:rFonts w:ascii="Times New Roman" w:hAnsi="Times New Roman"/>
          <w:sz w:val="28"/>
          <w:szCs w:val="28"/>
          <w:lang w:eastAsia="ar-SA"/>
        </w:rPr>
        <w:t>» ЗАО «ИТЗ» от 14.03.2013, протокол заседания Комиссии от 14.03.2013).</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lang w:eastAsia="ar-SA"/>
        </w:rPr>
      </w:pPr>
      <w:r>
        <w:rPr>
          <w:rFonts w:ascii="Times New Roman" w:hAnsi="Times New Roman"/>
          <w:sz w:val="28"/>
          <w:szCs w:val="28"/>
          <w:lang w:eastAsia="ar-SA"/>
        </w:rPr>
        <w:t>Комиссия, изучив представленные материалы, пришла к следующим выводам.</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lang w:eastAsia="ar-SA"/>
        </w:rPr>
      </w:pPr>
      <w:r>
        <w:rPr>
          <w:rFonts w:ascii="Times New Roman" w:hAnsi="Times New Roman"/>
          <w:sz w:val="28"/>
          <w:szCs w:val="28"/>
          <w:lang w:eastAsia="ar-SA"/>
        </w:rPr>
        <w:t>В рассматриваемом случае Соглашение не создает возможность для отдельных лиц устранить конкуренцию на рассматриваемом рынке, не налагает на участников соглашения и третьих лиц ограничения, не соответствующие достижению целей Соглашения.</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lang w:eastAsia="ar-SA"/>
        </w:rPr>
      </w:pPr>
      <w:r>
        <w:rPr>
          <w:rFonts w:ascii="Times New Roman" w:hAnsi="Times New Roman"/>
          <w:sz w:val="28"/>
          <w:szCs w:val="28"/>
          <w:lang w:eastAsia="ar-SA"/>
        </w:rPr>
        <w:t>Трубные компании, в условиях отсутствия прямых договоров с ОАО «Газпром» и рамочных договоров с Основными поставщиками, не могли планировать свою производственную деятельность по выпуску и реализации труб большого диаметра. Сложившиеся в период с 2008 по 2011 годы условия поставок труб большого диаметра на объекты ОАО «Газпром» и о</w:t>
      </w:r>
      <w:r w:rsidRPr="00873182">
        <w:rPr>
          <w:rFonts w:ascii="Times New Roman" w:hAnsi="Times New Roman"/>
          <w:sz w:val="28"/>
          <w:szCs w:val="28"/>
          <w:lang w:eastAsia="ar-SA"/>
        </w:rPr>
        <w:t>тсутствие Графиков на период 2008-2010 гг. и Графиков №1-№13 не позволило бы Трубным компаниям осуществлять действия, связанные с резервированием производственных мощностей, их модернизацией и закупкой металла для производства труб большого диаметра</w:t>
      </w:r>
      <w:r>
        <w:rPr>
          <w:rFonts w:ascii="Times New Roman" w:hAnsi="Times New Roman"/>
          <w:sz w:val="28"/>
          <w:szCs w:val="28"/>
          <w:lang w:eastAsia="ar-SA"/>
        </w:rPr>
        <w:t xml:space="preserve">. </w:t>
      </w:r>
    </w:p>
    <w:p w:rsidR="009C7737" w:rsidRPr="00873182"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lang w:eastAsia="ar-SA"/>
        </w:rPr>
      </w:pPr>
      <w:r>
        <w:rPr>
          <w:rFonts w:ascii="Times New Roman" w:hAnsi="Times New Roman"/>
          <w:sz w:val="28"/>
          <w:szCs w:val="28"/>
          <w:lang w:eastAsia="ar-SA"/>
        </w:rPr>
        <w:t>В этой связи стратегия поведения Трубных компаний, направленная на реализацию Соглашения</w:t>
      </w:r>
      <w:r w:rsidRPr="00094206">
        <w:rPr>
          <w:rFonts w:ascii="Times New Roman" w:hAnsi="Times New Roman"/>
          <w:sz w:val="28"/>
          <w:szCs w:val="28"/>
        </w:rPr>
        <w:t xml:space="preserve"> </w:t>
      </w:r>
      <w:r>
        <w:rPr>
          <w:rFonts w:ascii="Times New Roman" w:hAnsi="Times New Roman"/>
          <w:sz w:val="28"/>
          <w:szCs w:val="28"/>
        </w:rPr>
        <w:t>о поставках</w:t>
      </w:r>
      <w:r w:rsidRPr="00D84F8B">
        <w:rPr>
          <w:rFonts w:ascii="Times New Roman" w:hAnsi="Times New Roman"/>
          <w:sz w:val="28"/>
          <w:szCs w:val="28"/>
        </w:rPr>
        <w:t xml:space="preserve"> труб большого диаметра на объекты ОАО «Газпром» на основании сбалансированн</w:t>
      </w:r>
      <w:r>
        <w:rPr>
          <w:rFonts w:ascii="Times New Roman" w:hAnsi="Times New Roman"/>
          <w:sz w:val="28"/>
          <w:szCs w:val="28"/>
        </w:rPr>
        <w:t>ых</w:t>
      </w:r>
      <w:r w:rsidRPr="00D84F8B">
        <w:rPr>
          <w:rFonts w:ascii="Times New Roman" w:hAnsi="Times New Roman"/>
          <w:sz w:val="28"/>
          <w:szCs w:val="28"/>
        </w:rPr>
        <w:t xml:space="preserve"> график</w:t>
      </w:r>
      <w:r>
        <w:rPr>
          <w:rFonts w:ascii="Times New Roman" w:hAnsi="Times New Roman"/>
          <w:sz w:val="28"/>
          <w:szCs w:val="28"/>
        </w:rPr>
        <w:t>ов</w:t>
      </w:r>
      <w:r w:rsidRPr="00D84F8B">
        <w:rPr>
          <w:rFonts w:ascii="Times New Roman" w:hAnsi="Times New Roman"/>
          <w:sz w:val="28"/>
          <w:szCs w:val="28"/>
        </w:rPr>
        <w:t xml:space="preserve"> </w:t>
      </w:r>
      <w:r>
        <w:rPr>
          <w:rFonts w:ascii="Times New Roman" w:hAnsi="Times New Roman"/>
          <w:sz w:val="28"/>
          <w:szCs w:val="28"/>
        </w:rPr>
        <w:t>и в условиях отсутствия конкуренции за объемы продаж, является экономически и технологически обоснованной и целесообразной.</w:t>
      </w:r>
    </w:p>
    <w:p w:rsidR="009C7737" w:rsidRDefault="009C7737" w:rsidP="009C7737">
      <w:pPr>
        <w:spacing w:line="288" w:lineRule="auto"/>
        <w:ind w:firstLine="709"/>
        <w:jc w:val="both"/>
        <w:rPr>
          <w:szCs w:val="28"/>
        </w:rPr>
      </w:pPr>
      <w:r>
        <w:rPr>
          <w:szCs w:val="28"/>
        </w:rPr>
        <w:t>Благодаря С</w:t>
      </w:r>
      <w:r w:rsidRPr="0032522B">
        <w:rPr>
          <w:szCs w:val="28"/>
        </w:rPr>
        <w:t>оглашению российские заводы получили возможность инвестировать средства в развитие и совершенствование производства труб большого диаметра</w:t>
      </w:r>
      <w:r>
        <w:rPr>
          <w:szCs w:val="28"/>
        </w:rPr>
        <w:t>,</w:t>
      </w:r>
      <w:r w:rsidRPr="000407F1">
        <w:rPr>
          <w:szCs w:val="28"/>
        </w:rPr>
        <w:t xml:space="preserve"> </w:t>
      </w:r>
      <w:r w:rsidRPr="0032522B">
        <w:rPr>
          <w:szCs w:val="28"/>
        </w:rPr>
        <w:t>заводам удалось расширить ассортимент и повысить качество выпускаемой продукции</w:t>
      </w:r>
      <w:r>
        <w:rPr>
          <w:szCs w:val="28"/>
        </w:rPr>
        <w:t xml:space="preserve">. </w:t>
      </w:r>
    </w:p>
    <w:p w:rsidR="009C7737" w:rsidRDefault="009C7737" w:rsidP="009C7737">
      <w:pPr>
        <w:spacing w:line="288" w:lineRule="auto"/>
        <w:ind w:firstLine="709"/>
        <w:jc w:val="both"/>
        <w:rPr>
          <w:szCs w:val="28"/>
        </w:rPr>
      </w:pPr>
      <w:r>
        <w:rPr>
          <w:szCs w:val="28"/>
        </w:rPr>
        <w:t>По информации, представленной ЗАО «ТД «ТМК», в рассматриваемом периоде совокупный объем инвестиций в производственные мощности российских трубных заводов составил более 2 миллиардов долларов США. Общий объем мощностей Трубных компаний к 2012 году составил до 3 миллионов тонн труб большого диаметра в год и в настоящее время являются избыточными, превышающими спрос потребителей данной продукции. Как следствие, это привело к повышению уровня конкуренции на рынке труб большого диаметра.</w:t>
      </w:r>
    </w:p>
    <w:p w:rsidR="009C7737" w:rsidRDefault="009C7737" w:rsidP="009C7737">
      <w:pPr>
        <w:spacing w:line="288" w:lineRule="auto"/>
        <w:ind w:firstLine="709"/>
        <w:jc w:val="both"/>
        <w:rPr>
          <w:szCs w:val="28"/>
        </w:rPr>
      </w:pPr>
      <w:r>
        <w:rPr>
          <w:szCs w:val="28"/>
        </w:rPr>
        <w:t xml:space="preserve"> Рост мощностей по производству труб большого диаметра обусловил возросшую потребность российских трубных заводов в широкоформатном листовом прокате. В России были реализованы инвестиционные проекты строительства «станов 5000» для производства широкоформатного толстого листа на сумму свыше 4 миллиардов долларов США. </w:t>
      </w:r>
    </w:p>
    <w:p w:rsidR="009C7737" w:rsidRDefault="009C7737" w:rsidP="009C7737">
      <w:pPr>
        <w:spacing w:line="288" w:lineRule="auto"/>
        <w:ind w:firstLine="709"/>
        <w:jc w:val="both"/>
        <w:rPr>
          <w:szCs w:val="28"/>
        </w:rPr>
      </w:pPr>
      <w:r>
        <w:rPr>
          <w:szCs w:val="28"/>
        </w:rPr>
        <w:t>В результате крупномасштабных инвестиций в металлургическую промышленность,  в</w:t>
      </w:r>
      <w:r w:rsidRPr="0032522B">
        <w:rPr>
          <w:szCs w:val="28"/>
        </w:rPr>
        <w:t xml:space="preserve"> России была создана новая отрасль</w:t>
      </w:r>
      <w:r>
        <w:rPr>
          <w:szCs w:val="28"/>
        </w:rPr>
        <w:t xml:space="preserve"> по производству труб большого диаметра полного цикла: от сырья до конечной продукции, что позитивно отразилось на социально-экономическом состоянии страны: </w:t>
      </w:r>
      <w:r>
        <w:t>создано более 6000 рабочих мест, увеличены налоговые платежи заводов  в бюджет страны.</w:t>
      </w:r>
      <w:r>
        <w:rPr>
          <w:szCs w:val="28"/>
        </w:rPr>
        <w:t xml:space="preserve"> </w:t>
      </w:r>
    </w:p>
    <w:p w:rsidR="009C7737" w:rsidRDefault="009C7737" w:rsidP="009C7737">
      <w:pPr>
        <w:spacing w:line="288" w:lineRule="auto"/>
        <w:ind w:firstLine="709"/>
        <w:jc w:val="both"/>
        <w:rPr>
          <w:szCs w:val="28"/>
        </w:rPr>
      </w:pPr>
      <w:r>
        <w:rPr>
          <w:szCs w:val="28"/>
        </w:rPr>
        <w:t>Трубным компаниям</w:t>
      </w:r>
      <w:r w:rsidRPr="0032522B">
        <w:rPr>
          <w:szCs w:val="28"/>
        </w:rPr>
        <w:t xml:space="preserve"> удалось повысить конкурентоспособность отечественных труб большого диаметра</w:t>
      </w:r>
      <w:r>
        <w:rPr>
          <w:szCs w:val="28"/>
        </w:rPr>
        <w:t xml:space="preserve"> на мировом и российском рынках. К 2012 году трубными заводами было организовано производство труб, ранее не производившихся в России: </w:t>
      </w:r>
    </w:p>
    <w:p w:rsidR="009C7737" w:rsidRDefault="009C7737" w:rsidP="009C7737">
      <w:pPr>
        <w:spacing w:line="288" w:lineRule="auto"/>
        <w:ind w:firstLine="709"/>
        <w:jc w:val="both"/>
        <w:rPr>
          <w:szCs w:val="28"/>
        </w:rPr>
      </w:pPr>
      <w:r>
        <w:rPr>
          <w:szCs w:val="28"/>
        </w:rPr>
        <w:t xml:space="preserve">- трубы большого диаметра класса прочности К65; </w:t>
      </w:r>
    </w:p>
    <w:p w:rsidR="009C7737" w:rsidRPr="00C04D9B" w:rsidRDefault="009C7737" w:rsidP="009C7737">
      <w:pPr>
        <w:spacing w:line="288" w:lineRule="auto"/>
        <w:ind w:firstLine="709"/>
        <w:jc w:val="both"/>
        <w:rPr>
          <w:szCs w:val="28"/>
        </w:rPr>
      </w:pPr>
      <w:r>
        <w:rPr>
          <w:szCs w:val="28"/>
        </w:rPr>
        <w:t xml:space="preserve">- трубы большого диаметра, предназначенные для подводных газопроводов; соответствующие морскому стандарту </w:t>
      </w:r>
      <w:r>
        <w:rPr>
          <w:szCs w:val="28"/>
          <w:lang w:val="en-US"/>
        </w:rPr>
        <w:t>DNV</w:t>
      </w:r>
      <w:r>
        <w:rPr>
          <w:szCs w:val="28"/>
        </w:rPr>
        <w:t>;</w:t>
      </w:r>
    </w:p>
    <w:p w:rsidR="009C7737" w:rsidRDefault="009C7737" w:rsidP="009C7737">
      <w:pPr>
        <w:spacing w:line="288" w:lineRule="auto"/>
        <w:ind w:firstLine="709"/>
        <w:jc w:val="both"/>
        <w:rPr>
          <w:szCs w:val="28"/>
        </w:rPr>
      </w:pPr>
      <w:r>
        <w:rPr>
          <w:szCs w:val="28"/>
        </w:rPr>
        <w:t xml:space="preserve">- трубы большого диаметра, отвечающие специальным требованиям по </w:t>
      </w:r>
      <w:proofErr w:type="spellStart"/>
      <w:r>
        <w:rPr>
          <w:szCs w:val="28"/>
        </w:rPr>
        <w:t>хладостойкости</w:t>
      </w:r>
      <w:proofErr w:type="spellEnd"/>
      <w:r>
        <w:rPr>
          <w:szCs w:val="28"/>
        </w:rPr>
        <w:t>.</w:t>
      </w:r>
    </w:p>
    <w:p w:rsidR="009C7737" w:rsidRDefault="009C7737" w:rsidP="009C7737">
      <w:pPr>
        <w:spacing w:line="288" w:lineRule="auto"/>
        <w:ind w:firstLine="709"/>
        <w:jc w:val="both"/>
        <w:rPr>
          <w:szCs w:val="28"/>
        </w:rPr>
      </w:pPr>
      <w:r>
        <w:rPr>
          <w:szCs w:val="28"/>
        </w:rPr>
        <w:t>Ц</w:t>
      </w:r>
      <w:r w:rsidRPr="0032522B">
        <w:rPr>
          <w:szCs w:val="28"/>
        </w:rPr>
        <w:t>ены российских производителей</w:t>
      </w:r>
      <w:r>
        <w:rPr>
          <w:szCs w:val="28"/>
        </w:rPr>
        <w:t xml:space="preserve"> труб большого диаметра в период с 2008 года по 2011 год были</w:t>
      </w:r>
      <w:r w:rsidRPr="0032522B">
        <w:rPr>
          <w:szCs w:val="28"/>
        </w:rPr>
        <w:t xml:space="preserve"> ниже цен аналогичной продукции </w:t>
      </w:r>
      <w:r>
        <w:rPr>
          <w:szCs w:val="28"/>
        </w:rPr>
        <w:t>зарубежного производства.</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lang w:eastAsia="ar-SA"/>
        </w:rPr>
      </w:pPr>
      <w:r>
        <w:rPr>
          <w:rFonts w:ascii="Times New Roman" w:hAnsi="Times New Roman"/>
          <w:sz w:val="28"/>
          <w:szCs w:val="28"/>
          <w:lang w:eastAsia="ar-SA"/>
        </w:rPr>
        <w:t>Таким образом, результатом заключения Соглашения и участия в нём Трубных компаний является совершенствование производства и реализации труб большого диаметра, стимулирование технического и экономического прогресса, повышение конкурентоспособности товаров российского производства на мировом рынке.</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lang w:eastAsia="ru-RU"/>
        </w:rPr>
      </w:pPr>
      <w:proofErr w:type="gramStart"/>
      <w:r>
        <w:rPr>
          <w:rFonts w:ascii="Times New Roman" w:hAnsi="Times New Roman"/>
          <w:sz w:val="28"/>
          <w:szCs w:val="28"/>
          <w:lang w:eastAsia="ar-SA"/>
        </w:rPr>
        <w:t xml:space="preserve">В соответствии со статьей 13 Закона о защите конкуренции соглашения, предусмотренные частью </w:t>
      </w:r>
      <w:r w:rsidRPr="001751C8">
        <w:rPr>
          <w:rFonts w:ascii="Times New Roman" w:hAnsi="Times New Roman"/>
          <w:sz w:val="28"/>
          <w:szCs w:val="28"/>
          <w:lang w:eastAsia="ru-RU"/>
        </w:rPr>
        <w:t xml:space="preserve">2 статьи 11 Закона о защите </w:t>
      </w:r>
      <w:r w:rsidRPr="003B2CC5">
        <w:rPr>
          <w:rFonts w:ascii="Times New Roman" w:hAnsi="Times New Roman"/>
          <w:sz w:val="28"/>
          <w:szCs w:val="28"/>
          <w:lang w:eastAsia="ru-RU"/>
        </w:rPr>
        <w:t>конкуренции в редакции Федерального закона от 17.07.2009 №164-ФЗ (частью 4 статьи 1</w:t>
      </w:r>
      <w:r>
        <w:rPr>
          <w:rFonts w:ascii="Times New Roman" w:hAnsi="Times New Roman"/>
          <w:sz w:val="28"/>
          <w:szCs w:val="28"/>
          <w:lang w:eastAsia="ru-RU"/>
        </w:rPr>
        <w:t>1 Закона о защите конкуренции в редакции Федерального закона от 06.12.2011 №401-ФЗ) могут быть признаны допустимыми, если такими соглашениями не создается возможность для отдельных лиц устранить конкуренцию на соответствующем товарном рынке</w:t>
      </w:r>
      <w:proofErr w:type="gramEnd"/>
      <w:r>
        <w:rPr>
          <w:rFonts w:ascii="Times New Roman" w:hAnsi="Times New Roman"/>
          <w:sz w:val="28"/>
          <w:szCs w:val="28"/>
          <w:lang w:eastAsia="ru-RU"/>
        </w:rPr>
        <w:t xml:space="preserve">, не налагаются на их участников или третьих лиц ограничения, не соответствующие достижению целей таких соглашений, а </w:t>
      </w:r>
      <w:proofErr w:type="gramStart"/>
      <w:r>
        <w:rPr>
          <w:rFonts w:ascii="Times New Roman" w:hAnsi="Times New Roman"/>
          <w:sz w:val="28"/>
          <w:szCs w:val="28"/>
          <w:lang w:eastAsia="ru-RU"/>
        </w:rPr>
        <w:t>также</w:t>
      </w:r>
      <w:proofErr w:type="gramEnd"/>
      <w:r>
        <w:rPr>
          <w:rFonts w:ascii="Times New Roman" w:hAnsi="Times New Roman"/>
          <w:sz w:val="28"/>
          <w:szCs w:val="28"/>
          <w:lang w:eastAsia="ru-RU"/>
        </w:rPr>
        <w:t xml:space="preserve"> если их результатом является или может являться:</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lang w:eastAsia="ru-RU"/>
        </w:rPr>
      </w:pPr>
      <w:r>
        <w:rPr>
          <w:rFonts w:ascii="Times New Roman" w:hAnsi="Times New Roman"/>
          <w:sz w:val="28"/>
          <w:szCs w:val="28"/>
          <w:lang w:eastAsia="ru-RU"/>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lang w:eastAsia="ru-RU"/>
        </w:rPr>
      </w:pPr>
      <w:r>
        <w:rPr>
          <w:rFonts w:ascii="Times New Roman" w:hAnsi="Times New Roman"/>
          <w:sz w:val="28"/>
          <w:szCs w:val="28"/>
          <w:lang w:eastAsia="ru-RU"/>
        </w:rPr>
        <w:t>2) получение покупателем преимуществ (выгод), соразмерных преимуществам (выгодам), полученным хозяйствующими субъектами в результате соглашений.</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Таким образом, в отношении рассматриваемого Соглашения, запрет на заключение и </w:t>
      </w:r>
      <w:proofErr w:type="gramStart"/>
      <w:r>
        <w:rPr>
          <w:rFonts w:ascii="Times New Roman" w:hAnsi="Times New Roman"/>
          <w:sz w:val="28"/>
          <w:szCs w:val="28"/>
          <w:lang w:eastAsia="ru-RU"/>
        </w:rPr>
        <w:t>участие</w:t>
      </w:r>
      <w:proofErr w:type="gramEnd"/>
      <w:r>
        <w:rPr>
          <w:rFonts w:ascii="Times New Roman" w:hAnsi="Times New Roman"/>
          <w:sz w:val="28"/>
          <w:szCs w:val="28"/>
          <w:lang w:eastAsia="ru-RU"/>
        </w:rPr>
        <w:t xml:space="preserve"> в котором установлен частью 2 статьи 11 Закона о защите конкуренции в редакции Федерального закона от 17.07.2009 №164-ФЗ (частью 4 статьи 11 Закона о защите конкуренции в редакции Федерального закона от 06.12.2011 №401-ФЗ), выполняются в совокупности условия, предусмотренные частью 1 статьи 13 Закона о защите конкуренции.</w:t>
      </w:r>
    </w:p>
    <w:p w:rsidR="009C7737" w:rsidRDefault="009C7737" w:rsidP="009C7737">
      <w:pPr>
        <w:pStyle w:val="a6"/>
        <w:widowControl w:val="0"/>
        <w:autoSpaceDE w:val="0"/>
        <w:autoSpaceDN w:val="0"/>
        <w:adjustRightInd w:val="0"/>
        <w:spacing w:after="0" w:line="288" w:lineRule="auto"/>
        <w:ind w:left="0" w:firstLine="709"/>
        <w:jc w:val="both"/>
        <w:rPr>
          <w:rFonts w:ascii="Times New Roman" w:hAnsi="Times New Roman"/>
          <w:sz w:val="28"/>
          <w:szCs w:val="28"/>
          <w:lang w:eastAsia="ar-SA"/>
        </w:rPr>
      </w:pPr>
      <w:r>
        <w:rPr>
          <w:rFonts w:ascii="Times New Roman" w:hAnsi="Times New Roman"/>
          <w:sz w:val="28"/>
          <w:szCs w:val="28"/>
          <w:lang w:eastAsia="ru-RU"/>
        </w:rPr>
        <w:t xml:space="preserve">На основании изложенного, Комиссия пришла к выводу, что действия </w:t>
      </w:r>
      <w:r w:rsidRPr="005C67BD">
        <w:rPr>
          <w:rFonts w:ascii="Times New Roman" w:hAnsi="Times New Roman"/>
          <w:sz w:val="28"/>
          <w:szCs w:val="28"/>
          <w:lang w:eastAsia="ru-RU"/>
        </w:rPr>
        <w:t>ЗАО «ТД «ТМК», ОАО «</w:t>
      </w:r>
      <w:proofErr w:type="spellStart"/>
      <w:r w:rsidRPr="005C67BD">
        <w:rPr>
          <w:rFonts w:ascii="Times New Roman" w:hAnsi="Times New Roman"/>
          <w:sz w:val="28"/>
          <w:szCs w:val="28"/>
          <w:lang w:eastAsia="ru-RU"/>
        </w:rPr>
        <w:t>ОМК-Сталь</w:t>
      </w:r>
      <w:proofErr w:type="spellEnd"/>
      <w:r w:rsidRPr="005C67BD">
        <w:rPr>
          <w:rFonts w:ascii="Times New Roman" w:hAnsi="Times New Roman"/>
          <w:sz w:val="28"/>
          <w:szCs w:val="28"/>
          <w:lang w:eastAsia="ru-RU"/>
        </w:rPr>
        <w:t>», ЗАО «Группа ЧТПЗ», ЗАО «ИТЗ», ОАО «ЧТПЗ», ЗАО ТД «</w:t>
      </w:r>
      <w:proofErr w:type="spellStart"/>
      <w:r w:rsidRPr="005C67BD">
        <w:rPr>
          <w:rFonts w:ascii="Times New Roman" w:hAnsi="Times New Roman"/>
          <w:sz w:val="28"/>
          <w:szCs w:val="28"/>
          <w:lang w:eastAsia="ru-RU"/>
        </w:rPr>
        <w:t>Уралтрубосталь</w:t>
      </w:r>
      <w:proofErr w:type="spellEnd"/>
      <w:r w:rsidRPr="005C67BD">
        <w:rPr>
          <w:rFonts w:ascii="Times New Roman" w:hAnsi="Times New Roman"/>
          <w:sz w:val="28"/>
          <w:szCs w:val="28"/>
          <w:lang w:eastAsia="ru-RU"/>
        </w:rPr>
        <w:t>», ЗАО «ОМК», ОАО «ВМЗ»</w:t>
      </w:r>
      <w:r>
        <w:rPr>
          <w:rFonts w:ascii="Times New Roman" w:hAnsi="Times New Roman"/>
          <w:sz w:val="28"/>
          <w:szCs w:val="28"/>
          <w:lang w:eastAsia="ru-RU"/>
        </w:rPr>
        <w:t>, выразившиеся в заключени</w:t>
      </w:r>
      <w:proofErr w:type="gramStart"/>
      <w:r>
        <w:rPr>
          <w:rFonts w:ascii="Times New Roman" w:hAnsi="Times New Roman"/>
          <w:sz w:val="28"/>
          <w:szCs w:val="28"/>
          <w:lang w:eastAsia="ru-RU"/>
        </w:rPr>
        <w:t>и</w:t>
      </w:r>
      <w:proofErr w:type="gramEnd"/>
      <w:r>
        <w:rPr>
          <w:rFonts w:ascii="Times New Roman" w:hAnsi="Times New Roman"/>
          <w:sz w:val="28"/>
          <w:szCs w:val="28"/>
          <w:lang w:eastAsia="ru-RU"/>
        </w:rPr>
        <w:t xml:space="preserve"> Соглашения, которое могло привести к ограничению конкуренции, и участии в нем в период с 2008 по 2011 годы возможно признать допустимыми в порядке, предусмотренном частью 1 статьи 13 Закона о защите конкуренции. </w:t>
      </w:r>
    </w:p>
    <w:p w:rsidR="009C7737" w:rsidRDefault="009C7737" w:rsidP="009C7737">
      <w:pPr>
        <w:spacing w:line="288" w:lineRule="auto"/>
        <w:ind w:firstLine="709"/>
        <w:jc w:val="both"/>
        <w:rPr>
          <w:szCs w:val="28"/>
        </w:rPr>
      </w:pPr>
      <w:r>
        <w:rPr>
          <w:szCs w:val="28"/>
        </w:rPr>
        <w:t xml:space="preserve">Вместе с тем, Комиссия полагает, что к 2012 году реализованы основные инвестиционные проекты Трубных компаний, завершился процесс формирования новой отрасли, мощности Трубных компаний превышают внутренний спрос, на рынке созданы условия для активной конкуренции производителей труб большого диаметра за объемы продаж. </w:t>
      </w:r>
    </w:p>
    <w:p w:rsidR="009C7737" w:rsidRDefault="009C7737" w:rsidP="009C7737">
      <w:pPr>
        <w:spacing w:line="288" w:lineRule="auto"/>
        <w:ind w:firstLine="709"/>
        <w:jc w:val="both"/>
        <w:rPr>
          <w:szCs w:val="28"/>
        </w:rPr>
      </w:pPr>
      <w:r>
        <w:rPr>
          <w:szCs w:val="28"/>
        </w:rPr>
        <w:t>Учитывая изложенное, Комиссия считает, что начиная с 2012 года, отсутствуют основания, предусмотренные  частью 1 статьи 13 Закона о защите конкуренции, признания допустимыми действий Трубных компаний, направленных на участие в Соглашении, которое может привести к ограничению конкуренции, и отказ от самостоятельных действий на рынке труб большого диаметра.</w:t>
      </w:r>
    </w:p>
    <w:p w:rsidR="009C7737" w:rsidRDefault="009C7737" w:rsidP="009C7737">
      <w:pPr>
        <w:spacing w:line="288" w:lineRule="auto"/>
        <w:ind w:firstLine="709"/>
        <w:jc w:val="both"/>
        <w:rPr>
          <w:szCs w:val="28"/>
        </w:rPr>
      </w:pPr>
      <w:r w:rsidRPr="00423071">
        <w:rPr>
          <w:szCs w:val="28"/>
        </w:rPr>
        <w:t xml:space="preserve">Руководствуясь </w:t>
      </w:r>
      <w:r>
        <w:rPr>
          <w:szCs w:val="28"/>
        </w:rPr>
        <w:t xml:space="preserve">частью 1 статьи 13, </w:t>
      </w:r>
      <w:r w:rsidRPr="00423071">
        <w:rPr>
          <w:szCs w:val="28"/>
        </w:rPr>
        <w:t>статьей 23, частью 1 статьи 39, частями 1-</w:t>
      </w:r>
      <w:r>
        <w:rPr>
          <w:szCs w:val="28"/>
        </w:rPr>
        <w:t>3</w:t>
      </w:r>
      <w:r w:rsidRPr="00423071">
        <w:rPr>
          <w:szCs w:val="28"/>
        </w:rPr>
        <w:t xml:space="preserve"> статьи 41, </w:t>
      </w:r>
      <w:r>
        <w:rPr>
          <w:szCs w:val="28"/>
        </w:rPr>
        <w:t xml:space="preserve">частью 1 статьи 48, </w:t>
      </w:r>
      <w:r w:rsidRPr="00423071">
        <w:rPr>
          <w:szCs w:val="28"/>
        </w:rPr>
        <w:t>частью 1 статьи 4</w:t>
      </w:r>
      <w:r>
        <w:rPr>
          <w:szCs w:val="28"/>
        </w:rPr>
        <w:t>9</w:t>
      </w:r>
      <w:r w:rsidRPr="00423071">
        <w:rPr>
          <w:szCs w:val="28"/>
        </w:rPr>
        <w:t xml:space="preserve"> Закона о защите конкуренции, Комиссия</w:t>
      </w:r>
    </w:p>
    <w:p w:rsidR="009C7737" w:rsidRDefault="009C7737" w:rsidP="009C7737">
      <w:pPr>
        <w:spacing w:line="288" w:lineRule="auto"/>
        <w:ind w:firstLine="709"/>
        <w:jc w:val="center"/>
        <w:rPr>
          <w:szCs w:val="28"/>
        </w:rPr>
      </w:pPr>
    </w:p>
    <w:p w:rsidR="009C7737" w:rsidRPr="00423071" w:rsidRDefault="009C7737" w:rsidP="009C7737">
      <w:pPr>
        <w:spacing w:line="288" w:lineRule="auto"/>
        <w:ind w:firstLine="709"/>
        <w:jc w:val="center"/>
        <w:rPr>
          <w:szCs w:val="28"/>
        </w:rPr>
      </w:pPr>
      <w:r>
        <w:rPr>
          <w:szCs w:val="28"/>
        </w:rPr>
        <w:t>РЕШИЛА</w:t>
      </w:r>
      <w:r w:rsidRPr="00423071">
        <w:rPr>
          <w:szCs w:val="28"/>
        </w:rPr>
        <w:t>:</w:t>
      </w:r>
    </w:p>
    <w:p w:rsidR="009C7737" w:rsidRDefault="009C7737" w:rsidP="009C7737">
      <w:pPr>
        <w:pStyle w:val="a6"/>
        <w:tabs>
          <w:tab w:val="left" w:pos="4515"/>
        </w:tabs>
        <w:spacing w:after="0" w:line="288" w:lineRule="auto"/>
        <w:ind w:lef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9C7737" w:rsidRDefault="009C7737" w:rsidP="009C7737">
      <w:pPr>
        <w:pStyle w:val="a6"/>
        <w:spacing w:after="0" w:line="288" w:lineRule="auto"/>
        <w:ind w:left="0" w:firstLine="709"/>
        <w:jc w:val="both"/>
        <w:rPr>
          <w:rFonts w:ascii="Times New Roman" w:hAnsi="Times New Roman"/>
          <w:sz w:val="28"/>
          <w:szCs w:val="28"/>
          <w:lang w:eastAsia="ru-RU"/>
        </w:rPr>
      </w:pPr>
      <w:r w:rsidRPr="001751C8">
        <w:rPr>
          <w:rFonts w:ascii="Times New Roman" w:hAnsi="Times New Roman"/>
          <w:sz w:val="28"/>
          <w:szCs w:val="28"/>
          <w:lang w:eastAsia="ru-RU"/>
        </w:rPr>
        <w:t xml:space="preserve">1. </w:t>
      </w:r>
      <w:proofErr w:type="gramStart"/>
      <w:r w:rsidRPr="005C67BD">
        <w:rPr>
          <w:rFonts w:ascii="Times New Roman" w:hAnsi="Times New Roman"/>
          <w:sz w:val="28"/>
          <w:szCs w:val="28"/>
          <w:lang w:eastAsia="ru-RU"/>
        </w:rPr>
        <w:t>Квалифицировать действия ЗАО «ТД «ТМК», ОАО «</w:t>
      </w:r>
      <w:proofErr w:type="spellStart"/>
      <w:r w:rsidRPr="005C67BD">
        <w:rPr>
          <w:rFonts w:ascii="Times New Roman" w:hAnsi="Times New Roman"/>
          <w:sz w:val="28"/>
          <w:szCs w:val="28"/>
          <w:lang w:eastAsia="ru-RU"/>
        </w:rPr>
        <w:t>ОМК-Сталь</w:t>
      </w:r>
      <w:proofErr w:type="spellEnd"/>
      <w:r w:rsidRPr="005C67BD">
        <w:rPr>
          <w:rFonts w:ascii="Times New Roman" w:hAnsi="Times New Roman"/>
          <w:sz w:val="28"/>
          <w:szCs w:val="28"/>
          <w:lang w:eastAsia="ru-RU"/>
        </w:rPr>
        <w:t xml:space="preserve">», </w:t>
      </w:r>
      <w:r w:rsidR="00530860">
        <w:rPr>
          <w:rFonts w:ascii="Times New Roman" w:hAnsi="Times New Roman"/>
          <w:sz w:val="28"/>
          <w:szCs w:val="28"/>
          <w:lang w:eastAsia="ru-RU"/>
        </w:rPr>
        <w:t xml:space="preserve">      </w:t>
      </w:r>
      <w:r w:rsidRPr="005C67BD">
        <w:rPr>
          <w:rFonts w:ascii="Times New Roman" w:hAnsi="Times New Roman"/>
          <w:sz w:val="28"/>
          <w:szCs w:val="28"/>
          <w:lang w:eastAsia="ru-RU"/>
        </w:rPr>
        <w:t>ЗАО «Группа ЧТПЗ», ЗАО «ИТЗ», ОАО «ЧТПЗ», ЗАО ТД «</w:t>
      </w:r>
      <w:proofErr w:type="spellStart"/>
      <w:r w:rsidRPr="005C67BD">
        <w:rPr>
          <w:rFonts w:ascii="Times New Roman" w:hAnsi="Times New Roman"/>
          <w:sz w:val="28"/>
          <w:szCs w:val="28"/>
          <w:lang w:eastAsia="ru-RU"/>
        </w:rPr>
        <w:t>Уралтрубосталь</w:t>
      </w:r>
      <w:proofErr w:type="spellEnd"/>
      <w:r w:rsidRPr="005C67BD">
        <w:rPr>
          <w:rFonts w:ascii="Times New Roman" w:hAnsi="Times New Roman"/>
          <w:sz w:val="28"/>
          <w:szCs w:val="28"/>
          <w:lang w:eastAsia="ru-RU"/>
        </w:rPr>
        <w:t>», ЗАО «ОМК», ОАО «ВМЗ»</w:t>
      </w:r>
      <w:r w:rsidRPr="001751C8">
        <w:rPr>
          <w:rFonts w:ascii="Times New Roman" w:hAnsi="Times New Roman"/>
          <w:sz w:val="28"/>
          <w:szCs w:val="28"/>
          <w:lang w:eastAsia="ru-RU"/>
        </w:rPr>
        <w:t xml:space="preserve"> по части 2 статьи 11 Закона о защите </w:t>
      </w:r>
      <w:r w:rsidRPr="003B2CC5">
        <w:rPr>
          <w:rFonts w:ascii="Times New Roman" w:hAnsi="Times New Roman"/>
          <w:sz w:val="28"/>
          <w:szCs w:val="28"/>
          <w:lang w:eastAsia="ru-RU"/>
        </w:rPr>
        <w:t>конкуренции в редакции Федерального закона от 17.07.2009 №164-ФЗ (части 4 статьи</w:t>
      </w:r>
      <w:r>
        <w:rPr>
          <w:rFonts w:ascii="Times New Roman" w:hAnsi="Times New Roman"/>
          <w:sz w:val="28"/>
          <w:szCs w:val="28"/>
          <w:lang w:eastAsia="ru-RU"/>
        </w:rPr>
        <w:t xml:space="preserve"> 11 Закона о защите конкуренции в редакции Федерального закона от 06.12.2011 №401-ФЗ).</w:t>
      </w:r>
      <w:proofErr w:type="gramEnd"/>
    </w:p>
    <w:p w:rsidR="009C7737" w:rsidRDefault="009C7737" w:rsidP="009C7737">
      <w:pPr>
        <w:pStyle w:val="a6"/>
        <w:spacing w:after="0" w:line="288"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2. Признать действия </w:t>
      </w:r>
      <w:r w:rsidRPr="005C67BD">
        <w:rPr>
          <w:rFonts w:ascii="Times New Roman" w:hAnsi="Times New Roman"/>
          <w:sz w:val="28"/>
          <w:szCs w:val="28"/>
          <w:lang w:eastAsia="ru-RU"/>
        </w:rPr>
        <w:t>ЗАО «ТД «ТМК», ОАО «</w:t>
      </w:r>
      <w:proofErr w:type="spellStart"/>
      <w:r w:rsidRPr="005C67BD">
        <w:rPr>
          <w:rFonts w:ascii="Times New Roman" w:hAnsi="Times New Roman"/>
          <w:sz w:val="28"/>
          <w:szCs w:val="28"/>
          <w:lang w:eastAsia="ru-RU"/>
        </w:rPr>
        <w:t>ОМК-Сталь</w:t>
      </w:r>
      <w:proofErr w:type="spellEnd"/>
      <w:r w:rsidRPr="005C67BD">
        <w:rPr>
          <w:rFonts w:ascii="Times New Roman" w:hAnsi="Times New Roman"/>
          <w:sz w:val="28"/>
          <w:szCs w:val="28"/>
          <w:lang w:eastAsia="ru-RU"/>
        </w:rPr>
        <w:t>», ЗАО «Группа ЧТПЗ», ЗАО «ИТЗ», ОАО «ЧТПЗ», ЗАО ТД «</w:t>
      </w:r>
      <w:proofErr w:type="spellStart"/>
      <w:r w:rsidRPr="005C67BD">
        <w:rPr>
          <w:rFonts w:ascii="Times New Roman" w:hAnsi="Times New Roman"/>
          <w:sz w:val="28"/>
          <w:szCs w:val="28"/>
          <w:lang w:eastAsia="ru-RU"/>
        </w:rPr>
        <w:t>Уралтрубосталь</w:t>
      </w:r>
      <w:proofErr w:type="spellEnd"/>
      <w:r w:rsidRPr="005C67BD">
        <w:rPr>
          <w:rFonts w:ascii="Times New Roman" w:hAnsi="Times New Roman"/>
          <w:sz w:val="28"/>
          <w:szCs w:val="28"/>
          <w:lang w:eastAsia="ru-RU"/>
        </w:rPr>
        <w:t>», ЗАО «ОМК», ОАО «ВМЗ»</w:t>
      </w:r>
      <w:r>
        <w:rPr>
          <w:rFonts w:ascii="Times New Roman" w:hAnsi="Times New Roman"/>
          <w:sz w:val="28"/>
          <w:szCs w:val="28"/>
          <w:lang w:eastAsia="ru-RU"/>
        </w:rPr>
        <w:t>, выразившиеся в заключени</w:t>
      </w:r>
      <w:proofErr w:type="gramStart"/>
      <w:r>
        <w:rPr>
          <w:rFonts w:ascii="Times New Roman" w:hAnsi="Times New Roman"/>
          <w:sz w:val="28"/>
          <w:szCs w:val="28"/>
          <w:lang w:eastAsia="ru-RU"/>
        </w:rPr>
        <w:t>и</w:t>
      </w:r>
      <w:proofErr w:type="gramEnd"/>
      <w:r>
        <w:rPr>
          <w:rFonts w:ascii="Times New Roman" w:hAnsi="Times New Roman"/>
          <w:sz w:val="28"/>
          <w:szCs w:val="28"/>
          <w:lang w:eastAsia="ru-RU"/>
        </w:rPr>
        <w:t xml:space="preserve"> соглашения и участии в нем, которое могло привести к ограничению конкуренции, допустимыми по части 1 статьи 13 Закона о защите конкуренции.</w:t>
      </w:r>
    </w:p>
    <w:p w:rsidR="009C7737" w:rsidRPr="001751C8" w:rsidRDefault="009C7737" w:rsidP="009C7737">
      <w:pPr>
        <w:pStyle w:val="a6"/>
        <w:spacing w:after="0" w:line="288"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3. Прекратить рассмотрение дела № 1 11/197-11, возбужденного в отношении  </w:t>
      </w:r>
      <w:r w:rsidRPr="005C67BD">
        <w:rPr>
          <w:rFonts w:ascii="Times New Roman" w:hAnsi="Times New Roman"/>
          <w:sz w:val="28"/>
          <w:szCs w:val="28"/>
          <w:lang w:eastAsia="ru-RU"/>
        </w:rPr>
        <w:t>ЗАО «ТД «ТМК», ОАО «</w:t>
      </w:r>
      <w:proofErr w:type="spellStart"/>
      <w:r w:rsidRPr="005C67BD">
        <w:rPr>
          <w:rFonts w:ascii="Times New Roman" w:hAnsi="Times New Roman"/>
          <w:sz w:val="28"/>
          <w:szCs w:val="28"/>
          <w:lang w:eastAsia="ru-RU"/>
        </w:rPr>
        <w:t>ОМК-Сталь</w:t>
      </w:r>
      <w:proofErr w:type="spellEnd"/>
      <w:r w:rsidRPr="005C67BD">
        <w:rPr>
          <w:rFonts w:ascii="Times New Roman" w:hAnsi="Times New Roman"/>
          <w:sz w:val="28"/>
          <w:szCs w:val="28"/>
          <w:lang w:eastAsia="ru-RU"/>
        </w:rPr>
        <w:t xml:space="preserve">», ЗАО «Группа ЧТПЗ», </w:t>
      </w:r>
      <w:r w:rsidR="00530860">
        <w:rPr>
          <w:rFonts w:ascii="Times New Roman" w:hAnsi="Times New Roman"/>
          <w:sz w:val="28"/>
          <w:szCs w:val="28"/>
          <w:lang w:eastAsia="ru-RU"/>
        </w:rPr>
        <w:t xml:space="preserve">          </w:t>
      </w:r>
      <w:r w:rsidRPr="005C67BD">
        <w:rPr>
          <w:rFonts w:ascii="Times New Roman" w:hAnsi="Times New Roman"/>
          <w:sz w:val="28"/>
          <w:szCs w:val="28"/>
          <w:lang w:eastAsia="ru-RU"/>
        </w:rPr>
        <w:t>ЗАО «ИТЗ», ОАО «ЧТПЗ», ЗАО ТД «</w:t>
      </w:r>
      <w:proofErr w:type="spellStart"/>
      <w:r w:rsidRPr="005C67BD">
        <w:rPr>
          <w:rFonts w:ascii="Times New Roman" w:hAnsi="Times New Roman"/>
          <w:sz w:val="28"/>
          <w:szCs w:val="28"/>
          <w:lang w:eastAsia="ru-RU"/>
        </w:rPr>
        <w:t>Уралтрубосталь</w:t>
      </w:r>
      <w:proofErr w:type="spellEnd"/>
      <w:r w:rsidRPr="005C67BD">
        <w:rPr>
          <w:rFonts w:ascii="Times New Roman" w:hAnsi="Times New Roman"/>
          <w:sz w:val="28"/>
          <w:szCs w:val="28"/>
          <w:lang w:eastAsia="ru-RU"/>
        </w:rPr>
        <w:t xml:space="preserve">», ЗАО «ОМК», </w:t>
      </w:r>
      <w:r w:rsidR="00991342">
        <w:rPr>
          <w:rFonts w:ascii="Times New Roman" w:hAnsi="Times New Roman"/>
          <w:sz w:val="28"/>
          <w:szCs w:val="28"/>
          <w:lang w:eastAsia="ru-RU"/>
        </w:rPr>
        <w:t xml:space="preserve">             </w:t>
      </w:r>
      <w:r w:rsidRPr="005C67BD">
        <w:rPr>
          <w:rFonts w:ascii="Times New Roman" w:hAnsi="Times New Roman"/>
          <w:sz w:val="28"/>
          <w:szCs w:val="28"/>
          <w:lang w:eastAsia="ru-RU"/>
        </w:rPr>
        <w:t>ОАО «ВМЗ»</w:t>
      </w:r>
      <w:r>
        <w:rPr>
          <w:rFonts w:ascii="Times New Roman" w:hAnsi="Times New Roman"/>
          <w:sz w:val="28"/>
          <w:szCs w:val="28"/>
          <w:lang w:eastAsia="ru-RU"/>
        </w:rPr>
        <w:t>, в связи с отсутствием нарушения антимонопольного законодательства.</w:t>
      </w:r>
    </w:p>
    <w:p w:rsidR="009C7737" w:rsidRPr="0084716A" w:rsidRDefault="009C7737" w:rsidP="009C7737">
      <w:pPr>
        <w:widowControl w:val="0"/>
        <w:autoSpaceDE w:val="0"/>
        <w:autoSpaceDN w:val="0"/>
        <w:adjustRightInd w:val="0"/>
        <w:spacing w:line="288" w:lineRule="auto"/>
        <w:jc w:val="both"/>
        <w:rPr>
          <w:szCs w:val="28"/>
          <w:lang w:eastAsia="ru-RU"/>
        </w:rPr>
      </w:pPr>
    </w:p>
    <w:tbl>
      <w:tblPr>
        <w:tblpPr w:leftFromText="180" w:rightFromText="180" w:vertAnchor="text" w:horzAnchor="margin" w:tblpY="476"/>
        <w:tblW w:w="9998" w:type="dxa"/>
        <w:tblCellSpacing w:w="0" w:type="dxa"/>
        <w:tblCellMar>
          <w:top w:w="60" w:type="dxa"/>
          <w:left w:w="60" w:type="dxa"/>
          <w:bottom w:w="60" w:type="dxa"/>
          <w:right w:w="60" w:type="dxa"/>
        </w:tblCellMar>
        <w:tblLook w:val="00A0"/>
      </w:tblPr>
      <w:tblGrid>
        <w:gridCol w:w="3761"/>
        <w:gridCol w:w="3685"/>
        <w:gridCol w:w="2552"/>
      </w:tblGrid>
      <w:tr w:rsidR="009C7737" w:rsidRPr="00C13AF6" w:rsidTr="00AE333D">
        <w:trPr>
          <w:tblCellSpacing w:w="0" w:type="dxa"/>
        </w:trPr>
        <w:tc>
          <w:tcPr>
            <w:tcW w:w="3761" w:type="dxa"/>
          </w:tcPr>
          <w:p w:rsidR="009C7737" w:rsidRPr="00C13AF6" w:rsidRDefault="009C7737" w:rsidP="00AE333D">
            <w:pPr>
              <w:suppressAutoHyphens w:val="0"/>
              <w:spacing w:line="288" w:lineRule="auto"/>
              <w:rPr>
                <w:szCs w:val="28"/>
                <w:lang w:eastAsia="ru-RU"/>
              </w:rPr>
            </w:pPr>
            <w:r w:rsidRPr="00C13AF6">
              <w:rPr>
                <w:szCs w:val="28"/>
                <w:lang w:eastAsia="ru-RU"/>
              </w:rPr>
              <w:t>Председатель Комиссии</w:t>
            </w:r>
          </w:p>
        </w:tc>
        <w:tc>
          <w:tcPr>
            <w:tcW w:w="3685" w:type="dxa"/>
            <w:tcBorders>
              <w:bottom w:val="single" w:sz="4" w:space="0" w:color="auto"/>
            </w:tcBorders>
          </w:tcPr>
          <w:p w:rsidR="009C7737" w:rsidRPr="00C13AF6" w:rsidRDefault="009C7737" w:rsidP="00AE333D">
            <w:pPr>
              <w:suppressAutoHyphens w:val="0"/>
              <w:spacing w:line="288" w:lineRule="auto"/>
              <w:rPr>
                <w:szCs w:val="28"/>
                <w:lang w:eastAsia="ru-RU"/>
              </w:rPr>
            </w:pPr>
          </w:p>
        </w:tc>
        <w:tc>
          <w:tcPr>
            <w:tcW w:w="2552" w:type="dxa"/>
          </w:tcPr>
          <w:p w:rsidR="009C7737" w:rsidRPr="00C13AF6" w:rsidRDefault="009C7737" w:rsidP="00AE333D">
            <w:pPr>
              <w:suppressAutoHyphens w:val="0"/>
              <w:spacing w:line="288" w:lineRule="auto"/>
              <w:jc w:val="right"/>
              <w:rPr>
                <w:szCs w:val="28"/>
                <w:lang w:eastAsia="ru-RU"/>
              </w:rPr>
            </w:pPr>
            <w:r w:rsidRPr="00C13AF6">
              <w:rPr>
                <w:szCs w:val="28"/>
                <w:lang w:eastAsia="ru-RU"/>
              </w:rPr>
              <w:t>А.</w:t>
            </w:r>
            <w:r>
              <w:rPr>
                <w:szCs w:val="28"/>
                <w:lang w:eastAsia="ru-RU"/>
              </w:rPr>
              <w:t>Ю</w:t>
            </w:r>
            <w:r w:rsidRPr="00C13AF6">
              <w:rPr>
                <w:szCs w:val="28"/>
                <w:lang w:eastAsia="ru-RU"/>
              </w:rPr>
              <w:t xml:space="preserve">. </w:t>
            </w:r>
            <w:proofErr w:type="spellStart"/>
            <w:r>
              <w:rPr>
                <w:szCs w:val="28"/>
                <w:lang w:eastAsia="ru-RU"/>
              </w:rPr>
              <w:t>Цариковский</w:t>
            </w:r>
            <w:proofErr w:type="spellEnd"/>
          </w:p>
        </w:tc>
      </w:tr>
      <w:tr w:rsidR="009C7737" w:rsidRPr="00C13AF6" w:rsidTr="00AE333D">
        <w:trPr>
          <w:tblCellSpacing w:w="0" w:type="dxa"/>
        </w:trPr>
        <w:tc>
          <w:tcPr>
            <w:tcW w:w="3761" w:type="dxa"/>
          </w:tcPr>
          <w:p w:rsidR="009C7737" w:rsidRPr="00C13AF6" w:rsidRDefault="009C7737" w:rsidP="00AE333D">
            <w:pPr>
              <w:suppressAutoHyphens w:val="0"/>
              <w:spacing w:line="288" w:lineRule="auto"/>
              <w:rPr>
                <w:szCs w:val="28"/>
                <w:lang w:eastAsia="ru-RU"/>
              </w:rPr>
            </w:pPr>
          </w:p>
        </w:tc>
        <w:tc>
          <w:tcPr>
            <w:tcW w:w="3685" w:type="dxa"/>
          </w:tcPr>
          <w:p w:rsidR="009C7737" w:rsidRPr="00C13AF6" w:rsidRDefault="009C7737" w:rsidP="00AE333D">
            <w:pPr>
              <w:suppressAutoHyphens w:val="0"/>
              <w:spacing w:line="288" w:lineRule="auto"/>
              <w:rPr>
                <w:szCs w:val="28"/>
                <w:lang w:eastAsia="ru-RU"/>
              </w:rPr>
            </w:pPr>
          </w:p>
        </w:tc>
        <w:tc>
          <w:tcPr>
            <w:tcW w:w="2552" w:type="dxa"/>
          </w:tcPr>
          <w:p w:rsidR="009C7737" w:rsidRPr="00C13AF6" w:rsidRDefault="009C7737" w:rsidP="00AE333D">
            <w:pPr>
              <w:suppressAutoHyphens w:val="0"/>
              <w:spacing w:line="288" w:lineRule="auto"/>
              <w:jc w:val="right"/>
              <w:rPr>
                <w:szCs w:val="28"/>
                <w:lang w:eastAsia="ru-RU"/>
              </w:rPr>
            </w:pPr>
          </w:p>
        </w:tc>
      </w:tr>
      <w:tr w:rsidR="009C7737" w:rsidRPr="00C13AF6" w:rsidTr="00AE333D">
        <w:trPr>
          <w:tblCellSpacing w:w="0" w:type="dxa"/>
        </w:trPr>
        <w:tc>
          <w:tcPr>
            <w:tcW w:w="3761" w:type="dxa"/>
          </w:tcPr>
          <w:p w:rsidR="009C7737" w:rsidRPr="00C13AF6" w:rsidRDefault="009C7737" w:rsidP="00E25C8F">
            <w:pPr>
              <w:suppressAutoHyphens w:val="0"/>
              <w:spacing w:line="288" w:lineRule="auto"/>
              <w:rPr>
                <w:szCs w:val="28"/>
                <w:lang w:eastAsia="ru-RU"/>
              </w:rPr>
            </w:pPr>
            <w:r w:rsidRPr="00C13AF6">
              <w:rPr>
                <w:szCs w:val="28"/>
                <w:lang w:eastAsia="ru-RU"/>
              </w:rPr>
              <w:t xml:space="preserve">Члены </w:t>
            </w:r>
            <w:r w:rsidR="00E25C8F">
              <w:rPr>
                <w:szCs w:val="28"/>
                <w:lang w:eastAsia="ru-RU"/>
              </w:rPr>
              <w:t>К</w:t>
            </w:r>
            <w:r w:rsidRPr="00C13AF6">
              <w:rPr>
                <w:szCs w:val="28"/>
                <w:lang w:eastAsia="ru-RU"/>
              </w:rPr>
              <w:t>омиссии:</w:t>
            </w:r>
          </w:p>
        </w:tc>
        <w:tc>
          <w:tcPr>
            <w:tcW w:w="3685" w:type="dxa"/>
            <w:tcBorders>
              <w:bottom w:val="single" w:sz="4" w:space="0" w:color="auto"/>
            </w:tcBorders>
          </w:tcPr>
          <w:p w:rsidR="009C7737" w:rsidRPr="00C13AF6" w:rsidRDefault="009C7737" w:rsidP="00AE333D">
            <w:pPr>
              <w:suppressAutoHyphens w:val="0"/>
              <w:spacing w:line="288" w:lineRule="auto"/>
              <w:rPr>
                <w:szCs w:val="28"/>
                <w:lang w:eastAsia="ru-RU"/>
              </w:rPr>
            </w:pPr>
          </w:p>
        </w:tc>
        <w:tc>
          <w:tcPr>
            <w:tcW w:w="2552" w:type="dxa"/>
          </w:tcPr>
          <w:p w:rsidR="009C7737" w:rsidRPr="00C13AF6" w:rsidRDefault="009C7737" w:rsidP="00AE333D">
            <w:pPr>
              <w:suppressAutoHyphens w:val="0"/>
              <w:spacing w:line="288" w:lineRule="auto"/>
              <w:jc w:val="right"/>
              <w:rPr>
                <w:szCs w:val="28"/>
                <w:lang w:eastAsia="ru-RU"/>
              </w:rPr>
            </w:pPr>
            <w:r>
              <w:rPr>
                <w:szCs w:val="28"/>
                <w:lang w:eastAsia="ru-RU"/>
              </w:rPr>
              <w:t xml:space="preserve">А.Ю. </w:t>
            </w:r>
            <w:proofErr w:type="spellStart"/>
            <w:r>
              <w:rPr>
                <w:szCs w:val="28"/>
                <w:lang w:eastAsia="ru-RU"/>
              </w:rPr>
              <w:t>Кинёв</w:t>
            </w:r>
            <w:proofErr w:type="spellEnd"/>
          </w:p>
        </w:tc>
      </w:tr>
      <w:tr w:rsidR="009C7737" w:rsidRPr="00C13AF6" w:rsidTr="00AE333D">
        <w:trPr>
          <w:tblCellSpacing w:w="0" w:type="dxa"/>
        </w:trPr>
        <w:tc>
          <w:tcPr>
            <w:tcW w:w="3761" w:type="dxa"/>
          </w:tcPr>
          <w:p w:rsidR="009C7737" w:rsidRPr="00C13AF6" w:rsidRDefault="009C7737" w:rsidP="00AE333D">
            <w:pPr>
              <w:suppressAutoHyphens w:val="0"/>
              <w:spacing w:line="288" w:lineRule="auto"/>
              <w:rPr>
                <w:szCs w:val="28"/>
                <w:lang w:eastAsia="ru-RU"/>
              </w:rPr>
            </w:pPr>
          </w:p>
        </w:tc>
        <w:tc>
          <w:tcPr>
            <w:tcW w:w="3685" w:type="dxa"/>
            <w:tcBorders>
              <w:top w:val="single" w:sz="4" w:space="0" w:color="auto"/>
              <w:bottom w:val="single" w:sz="4" w:space="0" w:color="auto"/>
            </w:tcBorders>
          </w:tcPr>
          <w:p w:rsidR="009C7737" w:rsidRPr="00C13AF6" w:rsidRDefault="009C7737" w:rsidP="00AE333D">
            <w:pPr>
              <w:suppressAutoHyphens w:val="0"/>
              <w:spacing w:line="288" w:lineRule="auto"/>
              <w:rPr>
                <w:szCs w:val="28"/>
                <w:lang w:eastAsia="ru-RU"/>
              </w:rPr>
            </w:pPr>
          </w:p>
        </w:tc>
        <w:tc>
          <w:tcPr>
            <w:tcW w:w="2552" w:type="dxa"/>
          </w:tcPr>
          <w:p w:rsidR="009C7737" w:rsidRDefault="009C7737" w:rsidP="00AE333D">
            <w:pPr>
              <w:suppressAutoHyphens w:val="0"/>
              <w:spacing w:line="288" w:lineRule="auto"/>
              <w:jc w:val="right"/>
              <w:rPr>
                <w:szCs w:val="28"/>
                <w:lang w:eastAsia="ru-RU"/>
              </w:rPr>
            </w:pPr>
            <w:r w:rsidRPr="00C13AF6">
              <w:rPr>
                <w:szCs w:val="28"/>
                <w:lang w:eastAsia="ru-RU"/>
              </w:rPr>
              <w:t>М.А. Овчинников</w:t>
            </w:r>
          </w:p>
        </w:tc>
      </w:tr>
      <w:tr w:rsidR="009C7737" w:rsidRPr="00C13AF6" w:rsidTr="00AE333D">
        <w:trPr>
          <w:tblCellSpacing w:w="0" w:type="dxa"/>
        </w:trPr>
        <w:tc>
          <w:tcPr>
            <w:tcW w:w="3761" w:type="dxa"/>
          </w:tcPr>
          <w:p w:rsidR="009C7737" w:rsidRPr="00C13AF6" w:rsidRDefault="009C7737" w:rsidP="00AE333D">
            <w:pPr>
              <w:suppressAutoHyphens w:val="0"/>
              <w:spacing w:line="288" w:lineRule="auto"/>
              <w:rPr>
                <w:szCs w:val="28"/>
                <w:lang w:eastAsia="ru-RU"/>
              </w:rPr>
            </w:pPr>
          </w:p>
        </w:tc>
        <w:tc>
          <w:tcPr>
            <w:tcW w:w="3685" w:type="dxa"/>
            <w:tcBorders>
              <w:top w:val="single" w:sz="4" w:space="0" w:color="auto"/>
              <w:bottom w:val="single" w:sz="4" w:space="0" w:color="auto"/>
            </w:tcBorders>
          </w:tcPr>
          <w:p w:rsidR="009C7737" w:rsidRPr="00C13AF6" w:rsidRDefault="009C7737" w:rsidP="00AE333D">
            <w:pPr>
              <w:suppressAutoHyphens w:val="0"/>
              <w:spacing w:line="288" w:lineRule="auto"/>
              <w:rPr>
                <w:szCs w:val="28"/>
                <w:lang w:eastAsia="ru-RU"/>
              </w:rPr>
            </w:pPr>
          </w:p>
        </w:tc>
        <w:tc>
          <w:tcPr>
            <w:tcW w:w="2552" w:type="dxa"/>
          </w:tcPr>
          <w:p w:rsidR="009C7737" w:rsidRPr="00C13AF6" w:rsidRDefault="009C7737" w:rsidP="00AE333D">
            <w:pPr>
              <w:suppressAutoHyphens w:val="0"/>
              <w:spacing w:line="288" w:lineRule="auto"/>
              <w:jc w:val="right"/>
              <w:rPr>
                <w:szCs w:val="28"/>
                <w:lang w:eastAsia="ru-RU"/>
              </w:rPr>
            </w:pPr>
            <w:r>
              <w:rPr>
                <w:szCs w:val="28"/>
                <w:lang w:eastAsia="ru-RU"/>
              </w:rPr>
              <w:t xml:space="preserve">Л.В. </w:t>
            </w:r>
            <w:proofErr w:type="spellStart"/>
            <w:r>
              <w:rPr>
                <w:szCs w:val="28"/>
                <w:lang w:eastAsia="ru-RU"/>
              </w:rPr>
              <w:t>Вовкивская</w:t>
            </w:r>
            <w:proofErr w:type="spellEnd"/>
          </w:p>
        </w:tc>
      </w:tr>
      <w:tr w:rsidR="009C7737" w:rsidRPr="00C13AF6" w:rsidTr="00AE333D">
        <w:trPr>
          <w:tblCellSpacing w:w="0" w:type="dxa"/>
        </w:trPr>
        <w:tc>
          <w:tcPr>
            <w:tcW w:w="3761" w:type="dxa"/>
          </w:tcPr>
          <w:p w:rsidR="009C7737" w:rsidRPr="00C13AF6" w:rsidRDefault="009C7737" w:rsidP="00AE333D">
            <w:pPr>
              <w:suppressAutoHyphens w:val="0"/>
              <w:spacing w:line="288" w:lineRule="auto"/>
              <w:rPr>
                <w:szCs w:val="28"/>
                <w:lang w:eastAsia="ru-RU"/>
              </w:rPr>
            </w:pPr>
          </w:p>
        </w:tc>
        <w:tc>
          <w:tcPr>
            <w:tcW w:w="3685" w:type="dxa"/>
            <w:tcBorders>
              <w:top w:val="single" w:sz="4" w:space="0" w:color="auto"/>
              <w:bottom w:val="single" w:sz="4" w:space="0" w:color="auto"/>
            </w:tcBorders>
          </w:tcPr>
          <w:p w:rsidR="009C7737" w:rsidRPr="00C13AF6" w:rsidRDefault="009C7737" w:rsidP="00AE333D">
            <w:pPr>
              <w:suppressAutoHyphens w:val="0"/>
              <w:spacing w:line="288" w:lineRule="auto"/>
              <w:rPr>
                <w:szCs w:val="28"/>
                <w:lang w:eastAsia="ru-RU"/>
              </w:rPr>
            </w:pPr>
          </w:p>
        </w:tc>
        <w:tc>
          <w:tcPr>
            <w:tcW w:w="2552" w:type="dxa"/>
          </w:tcPr>
          <w:p w:rsidR="009C7737" w:rsidRPr="00C13AF6" w:rsidRDefault="009C7737" w:rsidP="00AE333D">
            <w:pPr>
              <w:suppressAutoHyphens w:val="0"/>
              <w:spacing w:line="288" w:lineRule="auto"/>
              <w:jc w:val="right"/>
              <w:rPr>
                <w:szCs w:val="28"/>
                <w:lang w:eastAsia="ru-RU"/>
              </w:rPr>
            </w:pPr>
            <w:r w:rsidRPr="00E829FA">
              <w:rPr>
                <w:szCs w:val="28"/>
                <w:lang w:eastAsia="ru-RU"/>
              </w:rPr>
              <w:t>Н.Ф.</w:t>
            </w:r>
            <w:r>
              <w:rPr>
                <w:szCs w:val="28"/>
                <w:lang w:eastAsia="ru-RU"/>
              </w:rPr>
              <w:t xml:space="preserve"> </w:t>
            </w:r>
            <w:proofErr w:type="spellStart"/>
            <w:r w:rsidRPr="00E829FA">
              <w:rPr>
                <w:szCs w:val="28"/>
                <w:lang w:eastAsia="ru-RU"/>
              </w:rPr>
              <w:t>Галимханова</w:t>
            </w:r>
            <w:proofErr w:type="spellEnd"/>
            <w:r w:rsidRPr="00E829FA">
              <w:rPr>
                <w:szCs w:val="28"/>
                <w:lang w:eastAsia="ru-RU"/>
              </w:rPr>
              <w:t xml:space="preserve"> </w:t>
            </w:r>
          </w:p>
        </w:tc>
      </w:tr>
      <w:tr w:rsidR="009C7737" w:rsidRPr="00C13AF6" w:rsidTr="00AE333D">
        <w:trPr>
          <w:tblCellSpacing w:w="0" w:type="dxa"/>
        </w:trPr>
        <w:tc>
          <w:tcPr>
            <w:tcW w:w="3761" w:type="dxa"/>
          </w:tcPr>
          <w:p w:rsidR="009C7737" w:rsidRPr="00E829FA" w:rsidRDefault="009C7737" w:rsidP="00AE333D">
            <w:pPr>
              <w:suppressAutoHyphens w:val="0"/>
              <w:spacing w:line="288" w:lineRule="auto"/>
              <w:rPr>
                <w:szCs w:val="28"/>
                <w:lang w:eastAsia="ru-RU"/>
              </w:rPr>
            </w:pPr>
          </w:p>
        </w:tc>
        <w:tc>
          <w:tcPr>
            <w:tcW w:w="3685" w:type="dxa"/>
            <w:tcBorders>
              <w:top w:val="single" w:sz="4" w:space="0" w:color="auto"/>
              <w:bottom w:val="single" w:sz="4" w:space="0" w:color="auto"/>
            </w:tcBorders>
          </w:tcPr>
          <w:p w:rsidR="009C7737" w:rsidRPr="00E829FA" w:rsidRDefault="009C7737" w:rsidP="00AE333D">
            <w:pPr>
              <w:suppressAutoHyphens w:val="0"/>
              <w:spacing w:line="288" w:lineRule="auto"/>
              <w:rPr>
                <w:szCs w:val="28"/>
                <w:lang w:eastAsia="ru-RU"/>
              </w:rPr>
            </w:pPr>
          </w:p>
        </w:tc>
        <w:tc>
          <w:tcPr>
            <w:tcW w:w="2552" w:type="dxa"/>
          </w:tcPr>
          <w:p w:rsidR="009C7737" w:rsidRPr="00E829FA" w:rsidRDefault="009C7737" w:rsidP="00AE333D">
            <w:pPr>
              <w:suppressAutoHyphens w:val="0"/>
              <w:spacing w:line="288" w:lineRule="auto"/>
              <w:jc w:val="right"/>
              <w:rPr>
                <w:szCs w:val="28"/>
                <w:lang w:eastAsia="ru-RU"/>
              </w:rPr>
            </w:pPr>
            <w:r w:rsidRPr="00E829FA">
              <w:rPr>
                <w:szCs w:val="28"/>
                <w:lang w:eastAsia="ru-RU"/>
              </w:rPr>
              <w:t>С.В.</w:t>
            </w:r>
            <w:r>
              <w:rPr>
                <w:szCs w:val="28"/>
                <w:lang w:eastAsia="ru-RU"/>
              </w:rPr>
              <w:t xml:space="preserve"> </w:t>
            </w:r>
            <w:r w:rsidRPr="00E829FA">
              <w:rPr>
                <w:szCs w:val="28"/>
                <w:lang w:eastAsia="ru-RU"/>
              </w:rPr>
              <w:t>Дьяченко</w:t>
            </w:r>
          </w:p>
        </w:tc>
      </w:tr>
    </w:tbl>
    <w:p w:rsidR="009C7737" w:rsidRDefault="009C7737" w:rsidP="009C7737">
      <w:pPr>
        <w:pStyle w:val="a5"/>
        <w:spacing w:before="0" w:beforeAutospacing="0" w:after="0" w:afterAutospacing="0" w:line="288" w:lineRule="auto"/>
      </w:pPr>
    </w:p>
    <w:p w:rsidR="009C7737" w:rsidRDefault="009C7737" w:rsidP="009C7737">
      <w:pPr>
        <w:spacing w:line="288" w:lineRule="auto"/>
        <w:jc w:val="both"/>
        <w:rPr>
          <w:szCs w:val="28"/>
          <w:lang w:eastAsia="ru-RU"/>
        </w:rPr>
      </w:pPr>
    </w:p>
    <w:p w:rsidR="009C7737" w:rsidRDefault="009C7737" w:rsidP="009C7737">
      <w:pPr>
        <w:spacing w:line="288" w:lineRule="auto"/>
        <w:jc w:val="both"/>
        <w:rPr>
          <w:sz w:val="24"/>
          <w:lang w:eastAsia="en-US"/>
        </w:rPr>
      </w:pPr>
      <w:r w:rsidRPr="00760622">
        <w:rPr>
          <w:sz w:val="24"/>
          <w:lang w:eastAsia="ru-RU"/>
        </w:rPr>
        <w:t xml:space="preserve">            </w:t>
      </w:r>
      <w:r w:rsidRPr="005E16A2">
        <w:rPr>
          <w:sz w:val="24"/>
          <w:lang w:eastAsia="ru-RU"/>
        </w:rPr>
        <w:t>Решение  может  быть  обжаловано  в  течение  трех  месяцев  со дня его принятия в арбитражный суд.</w:t>
      </w:r>
    </w:p>
    <w:p w:rsidR="009C7737" w:rsidRDefault="009C7737" w:rsidP="009C7737">
      <w:pPr>
        <w:pStyle w:val="a6"/>
        <w:spacing w:after="0" w:line="288" w:lineRule="auto"/>
        <w:ind w:left="0" w:firstLine="709"/>
        <w:jc w:val="both"/>
      </w:pPr>
      <w:r w:rsidRPr="005E16A2">
        <w:rPr>
          <w:rFonts w:ascii="Times New Roman" w:hAnsi="Times New Roman"/>
          <w:sz w:val="24"/>
          <w:szCs w:val="24"/>
          <w:lang w:eastAsia="ru-RU"/>
        </w:rPr>
        <w:t xml:space="preserve">Примечание.  За  невыполнение  в   установленный   срок  законного  решения антимонопольного  органа  </w:t>
      </w:r>
      <w:hyperlink r:id="rId7" w:history="1">
        <w:r w:rsidRPr="005E16A2">
          <w:rPr>
            <w:rFonts w:ascii="Times New Roman" w:hAnsi="Times New Roman"/>
            <w:sz w:val="24"/>
            <w:szCs w:val="24"/>
            <w:lang w:eastAsia="ru-RU"/>
          </w:rPr>
          <w:t>статьей  19.5</w:t>
        </w:r>
      </w:hyperlink>
      <w:r w:rsidRPr="005E16A2">
        <w:rPr>
          <w:rFonts w:ascii="Times New Roman" w:hAnsi="Times New Roman"/>
          <w:sz w:val="24"/>
          <w:szCs w:val="24"/>
          <w:lang w:eastAsia="ru-RU"/>
        </w:rPr>
        <w:t xml:space="preserve">  Кодекса  Российской  Федерации  об административных      правонарушениях      установлена     административная ответственность.</w:t>
      </w:r>
    </w:p>
    <w:p w:rsidR="009C7737" w:rsidRDefault="009C7737" w:rsidP="009C7737">
      <w:pPr>
        <w:pStyle w:val="ConsNonformat"/>
        <w:widowControl/>
        <w:spacing w:line="288" w:lineRule="auto"/>
        <w:ind w:right="0"/>
        <w:rPr>
          <w:rFonts w:ascii="Times New Roman" w:hAnsi="Times New Roman" w:cs="Times New Roman"/>
          <w:i/>
          <w:sz w:val="16"/>
          <w:szCs w:val="16"/>
        </w:rPr>
      </w:pPr>
    </w:p>
    <w:p w:rsidR="009C7737" w:rsidRDefault="009C7737" w:rsidP="009C7737">
      <w:pPr>
        <w:pStyle w:val="ConsNonformat"/>
        <w:widowControl/>
        <w:spacing w:line="288" w:lineRule="auto"/>
        <w:ind w:right="0"/>
        <w:rPr>
          <w:rFonts w:ascii="Times New Roman" w:hAnsi="Times New Roman" w:cs="Times New Roman"/>
          <w:i/>
          <w:sz w:val="16"/>
          <w:szCs w:val="16"/>
        </w:rPr>
      </w:pPr>
    </w:p>
    <w:p w:rsidR="009C7737" w:rsidRDefault="009C7737" w:rsidP="009C7737">
      <w:pPr>
        <w:pStyle w:val="ConsNonformat"/>
        <w:widowControl/>
        <w:spacing w:line="288" w:lineRule="auto"/>
        <w:ind w:right="0"/>
        <w:rPr>
          <w:rFonts w:ascii="Times New Roman" w:hAnsi="Times New Roman" w:cs="Times New Roman"/>
          <w:i/>
          <w:sz w:val="16"/>
          <w:szCs w:val="16"/>
        </w:rPr>
      </w:pPr>
    </w:p>
    <w:p w:rsidR="009C7737" w:rsidRDefault="009C7737" w:rsidP="009C7737">
      <w:pPr>
        <w:pStyle w:val="ConsNonformat"/>
        <w:widowControl/>
        <w:spacing w:line="288" w:lineRule="auto"/>
        <w:ind w:right="0"/>
        <w:rPr>
          <w:rFonts w:ascii="Times New Roman" w:hAnsi="Times New Roman" w:cs="Times New Roman"/>
          <w:i/>
          <w:sz w:val="16"/>
          <w:szCs w:val="16"/>
        </w:rPr>
      </w:pPr>
    </w:p>
    <w:p w:rsidR="009C7737" w:rsidRDefault="009C7737" w:rsidP="009C7737">
      <w:pPr>
        <w:pStyle w:val="ConsNonformat"/>
        <w:widowControl/>
        <w:spacing w:line="288" w:lineRule="auto"/>
        <w:ind w:right="0"/>
        <w:rPr>
          <w:rFonts w:ascii="Times New Roman" w:hAnsi="Times New Roman" w:cs="Times New Roman"/>
          <w:i/>
          <w:sz w:val="16"/>
          <w:szCs w:val="16"/>
        </w:rPr>
      </w:pPr>
    </w:p>
    <w:p w:rsidR="009C7737" w:rsidRDefault="009C7737" w:rsidP="009C7737">
      <w:pPr>
        <w:pStyle w:val="ConsNonformat"/>
        <w:widowControl/>
        <w:spacing w:line="288" w:lineRule="auto"/>
        <w:ind w:right="0"/>
        <w:rPr>
          <w:rFonts w:ascii="Times New Roman" w:hAnsi="Times New Roman" w:cs="Times New Roman"/>
          <w:i/>
          <w:sz w:val="16"/>
          <w:szCs w:val="16"/>
        </w:rPr>
      </w:pPr>
    </w:p>
    <w:p w:rsidR="009C7737" w:rsidRDefault="009C7737" w:rsidP="009C7737">
      <w:pPr>
        <w:pStyle w:val="ConsNonformat"/>
        <w:widowControl/>
        <w:spacing w:line="288" w:lineRule="auto"/>
        <w:ind w:right="0"/>
        <w:rPr>
          <w:rFonts w:ascii="Times New Roman" w:hAnsi="Times New Roman" w:cs="Times New Roman"/>
          <w:i/>
          <w:sz w:val="16"/>
          <w:szCs w:val="16"/>
        </w:rPr>
      </w:pPr>
    </w:p>
    <w:p w:rsidR="009C7737" w:rsidRDefault="009C7737" w:rsidP="009C7737">
      <w:pPr>
        <w:pStyle w:val="ConsNonformat"/>
        <w:widowControl/>
        <w:spacing w:line="288" w:lineRule="auto"/>
        <w:ind w:right="0"/>
        <w:rPr>
          <w:rFonts w:ascii="Times New Roman" w:hAnsi="Times New Roman" w:cs="Times New Roman"/>
          <w:i/>
          <w:sz w:val="16"/>
          <w:szCs w:val="16"/>
        </w:rPr>
      </w:pPr>
    </w:p>
    <w:p w:rsidR="009C7737" w:rsidRDefault="009C7737" w:rsidP="009C7737">
      <w:pPr>
        <w:pStyle w:val="ConsNonformat"/>
        <w:widowControl/>
        <w:spacing w:line="288" w:lineRule="auto"/>
        <w:ind w:right="0"/>
        <w:rPr>
          <w:rFonts w:ascii="Times New Roman" w:hAnsi="Times New Roman" w:cs="Times New Roman"/>
          <w:i/>
          <w:sz w:val="16"/>
          <w:szCs w:val="16"/>
        </w:rPr>
      </w:pPr>
    </w:p>
    <w:p w:rsidR="009C7737" w:rsidRDefault="009C7737" w:rsidP="009C7737">
      <w:pPr>
        <w:pStyle w:val="ConsNonformat"/>
        <w:widowControl/>
        <w:spacing w:line="288" w:lineRule="auto"/>
        <w:ind w:right="0"/>
        <w:rPr>
          <w:rFonts w:ascii="Times New Roman" w:hAnsi="Times New Roman" w:cs="Times New Roman"/>
          <w:i/>
          <w:sz w:val="16"/>
          <w:szCs w:val="16"/>
        </w:rPr>
      </w:pPr>
    </w:p>
    <w:p w:rsidR="009C7737" w:rsidRDefault="009C7737" w:rsidP="009C7737">
      <w:pPr>
        <w:pStyle w:val="ConsNonformat"/>
        <w:widowControl/>
        <w:spacing w:line="288" w:lineRule="auto"/>
        <w:ind w:right="0"/>
        <w:rPr>
          <w:rFonts w:ascii="Times New Roman" w:hAnsi="Times New Roman" w:cs="Times New Roman"/>
          <w:i/>
          <w:sz w:val="16"/>
          <w:szCs w:val="16"/>
        </w:rPr>
      </w:pPr>
    </w:p>
    <w:p w:rsidR="009C7737" w:rsidRDefault="009C7737" w:rsidP="009C7737">
      <w:pPr>
        <w:pStyle w:val="ConsNonformat"/>
        <w:widowControl/>
        <w:spacing w:line="288" w:lineRule="auto"/>
        <w:ind w:right="0"/>
        <w:rPr>
          <w:rFonts w:ascii="Times New Roman" w:hAnsi="Times New Roman" w:cs="Times New Roman"/>
          <w:i/>
          <w:sz w:val="16"/>
          <w:szCs w:val="16"/>
        </w:rPr>
      </w:pPr>
    </w:p>
    <w:p w:rsidR="009C7737" w:rsidRDefault="009C7737" w:rsidP="009C7737">
      <w:pPr>
        <w:pStyle w:val="ConsNonformat"/>
        <w:widowControl/>
        <w:spacing w:line="288" w:lineRule="auto"/>
        <w:ind w:right="0"/>
        <w:rPr>
          <w:rFonts w:ascii="Times New Roman" w:hAnsi="Times New Roman" w:cs="Times New Roman"/>
          <w:i/>
          <w:sz w:val="16"/>
          <w:szCs w:val="16"/>
        </w:rPr>
      </w:pPr>
    </w:p>
    <w:p w:rsidR="009C7737" w:rsidRDefault="009C7737" w:rsidP="009C7737">
      <w:pPr>
        <w:pStyle w:val="ConsNonformat"/>
        <w:widowControl/>
        <w:spacing w:line="288" w:lineRule="auto"/>
        <w:ind w:right="0"/>
        <w:rPr>
          <w:rFonts w:ascii="Times New Roman" w:hAnsi="Times New Roman" w:cs="Times New Roman"/>
          <w:i/>
          <w:sz w:val="16"/>
          <w:szCs w:val="16"/>
        </w:rPr>
      </w:pPr>
    </w:p>
    <w:p w:rsidR="009C7737" w:rsidRDefault="009C7737" w:rsidP="009C7737">
      <w:pPr>
        <w:pStyle w:val="ConsNonformat"/>
        <w:widowControl/>
        <w:spacing w:line="288" w:lineRule="auto"/>
        <w:ind w:right="0"/>
        <w:rPr>
          <w:rFonts w:ascii="Times New Roman" w:hAnsi="Times New Roman" w:cs="Times New Roman"/>
          <w:i/>
          <w:sz w:val="16"/>
          <w:szCs w:val="16"/>
        </w:rPr>
      </w:pPr>
    </w:p>
    <w:p w:rsidR="00B3335B" w:rsidRDefault="00B3335B"/>
    <w:sectPr w:rsidR="00B3335B" w:rsidSect="003B2B9B">
      <w:headerReference w:type="default" r:id="rId8"/>
      <w:footnotePr>
        <w:pos w:val="beneathText"/>
      </w:footnotePr>
      <w:pgSz w:w="11905" w:h="16837"/>
      <w:pgMar w:top="709" w:right="990" w:bottom="1276" w:left="1134" w:header="851"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CFD" w:rsidRDefault="00EB6CFD" w:rsidP="004874D5">
      <w:r>
        <w:separator/>
      </w:r>
    </w:p>
  </w:endnote>
  <w:endnote w:type="continuationSeparator" w:id="0">
    <w:p w:rsidR="00EB6CFD" w:rsidRDefault="00EB6CFD" w:rsidP="004874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CFD" w:rsidRDefault="00EB6CFD" w:rsidP="004874D5">
      <w:r>
        <w:separator/>
      </w:r>
    </w:p>
  </w:footnote>
  <w:footnote w:type="continuationSeparator" w:id="0">
    <w:p w:rsidR="00EB6CFD" w:rsidRDefault="00EB6CFD" w:rsidP="00487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F4" w:rsidRPr="00790126" w:rsidRDefault="00A5385C">
    <w:pPr>
      <w:pStyle w:val="a3"/>
      <w:jc w:val="center"/>
      <w:rPr>
        <w:sz w:val="20"/>
        <w:szCs w:val="20"/>
      </w:rPr>
    </w:pPr>
    <w:r w:rsidRPr="00790126">
      <w:rPr>
        <w:sz w:val="20"/>
        <w:szCs w:val="20"/>
      </w:rPr>
      <w:fldChar w:fldCharType="begin"/>
    </w:r>
    <w:r w:rsidR="009C7737" w:rsidRPr="00790126">
      <w:rPr>
        <w:sz w:val="20"/>
        <w:szCs w:val="20"/>
      </w:rPr>
      <w:instrText xml:space="preserve"> PAGE   \* MERGEFORMAT </w:instrText>
    </w:r>
    <w:r w:rsidRPr="00790126">
      <w:rPr>
        <w:sz w:val="20"/>
        <w:szCs w:val="20"/>
      </w:rPr>
      <w:fldChar w:fldCharType="separate"/>
    </w:r>
    <w:r w:rsidR="00B167DD">
      <w:rPr>
        <w:noProof/>
        <w:sz w:val="20"/>
        <w:szCs w:val="20"/>
      </w:rPr>
      <w:t>25</w:t>
    </w:r>
    <w:r w:rsidRPr="00790126">
      <w:rPr>
        <w:sz w:val="20"/>
        <w:szCs w:val="20"/>
      </w:rPr>
      <w:fldChar w:fldCharType="end"/>
    </w:r>
  </w:p>
  <w:p w:rsidR="00C936F4" w:rsidRDefault="00B167DD">
    <w:pPr>
      <w:pStyle w:val="a3"/>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60A"/>
    <w:multiLevelType w:val="hybridMultilevel"/>
    <w:tmpl w:val="C13CC2B6"/>
    <w:lvl w:ilvl="0" w:tplc="261A3AB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91A15AE"/>
    <w:multiLevelType w:val="hybridMultilevel"/>
    <w:tmpl w:val="DA98979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300" w:hanging="360"/>
      </w:pPr>
      <w:rPr>
        <w:rFonts w:ascii="Courier New" w:hAnsi="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hint="default"/>
      </w:rPr>
    </w:lvl>
    <w:lvl w:ilvl="8" w:tplc="04190005" w:tentative="1">
      <w:start w:val="1"/>
      <w:numFmt w:val="bullet"/>
      <w:lvlText w:val=""/>
      <w:lvlJc w:val="left"/>
      <w:pPr>
        <w:ind w:left="63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rsids>
    <w:rsidRoot w:val="009C7737"/>
    <w:rsid w:val="0000090E"/>
    <w:rsid w:val="00001151"/>
    <w:rsid w:val="00002EC2"/>
    <w:rsid w:val="00003149"/>
    <w:rsid w:val="00005435"/>
    <w:rsid w:val="000076A3"/>
    <w:rsid w:val="00010354"/>
    <w:rsid w:val="00011E72"/>
    <w:rsid w:val="00014C6C"/>
    <w:rsid w:val="00015465"/>
    <w:rsid w:val="00015576"/>
    <w:rsid w:val="000158EC"/>
    <w:rsid w:val="000161CE"/>
    <w:rsid w:val="00016BFD"/>
    <w:rsid w:val="000245F9"/>
    <w:rsid w:val="000263AE"/>
    <w:rsid w:val="00031863"/>
    <w:rsid w:val="00033954"/>
    <w:rsid w:val="00033EE2"/>
    <w:rsid w:val="000343D2"/>
    <w:rsid w:val="00034AFC"/>
    <w:rsid w:val="00035627"/>
    <w:rsid w:val="0003578E"/>
    <w:rsid w:val="000361F2"/>
    <w:rsid w:val="000441C0"/>
    <w:rsid w:val="0004478B"/>
    <w:rsid w:val="00047055"/>
    <w:rsid w:val="000524F4"/>
    <w:rsid w:val="000527AB"/>
    <w:rsid w:val="000542CE"/>
    <w:rsid w:val="00055C68"/>
    <w:rsid w:val="00056836"/>
    <w:rsid w:val="00056D09"/>
    <w:rsid w:val="00060982"/>
    <w:rsid w:val="00061A02"/>
    <w:rsid w:val="00062AD2"/>
    <w:rsid w:val="00063832"/>
    <w:rsid w:val="00063A38"/>
    <w:rsid w:val="000654E7"/>
    <w:rsid w:val="000656D9"/>
    <w:rsid w:val="00065FBC"/>
    <w:rsid w:val="00066303"/>
    <w:rsid w:val="000734DC"/>
    <w:rsid w:val="00081A93"/>
    <w:rsid w:val="00081E14"/>
    <w:rsid w:val="00082EA9"/>
    <w:rsid w:val="00086EF1"/>
    <w:rsid w:val="000877AF"/>
    <w:rsid w:val="0009102B"/>
    <w:rsid w:val="00091973"/>
    <w:rsid w:val="000937CB"/>
    <w:rsid w:val="000A09E8"/>
    <w:rsid w:val="000A1320"/>
    <w:rsid w:val="000A6DFC"/>
    <w:rsid w:val="000B2C5D"/>
    <w:rsid w:val="000B616C"/>
    <w:rsid w:val="000B7177"/>
    <w:rsid w:val="000C4495"/>
    <w:rsid w:val="000C752E"/>
    <w:rsid w:val="000D087F"/>
    <w:rsid w:val="000D09AA"/>
    <w:rsid w:val="000D0EFA"/>
    <w:rsid w:val="000D0F58"/>
    <w:rsid w:val="000D2199"/>
    <w:rsid w:val="000D57F1"/>
    <w:rsid w:val="000D7558"/>
    <w:rsid w:val="000D7F8F"/>
    <w:rsid w:val="000E009A"/>
    <w:rsid w:val="000E00B9"/>
    <w:rsid w:val="000E0429"/>
    <w:rsid w:val="000E0A42"/>
    <w:rsid w:val="000E1BE2"/>
    <w:rsid w:val="000E30D1"/>
    <w:rsid w:val="000E30F5"/>
    <w:rsid w:val="000E4229"/>
    <w:rsid w:val="000E5FAD"/>
    <w:rsid w:val="000E7C57"/>
    <w:rsid w:val="000E7CC4"/>
    <w:rsid w:val="000F1EE7"/>
    <w:rsid w:val="000F1FCE"/>
    <w:rsid w:val="000F3963"/>
    <w:rsid w:val="000F71E6"/>
    <w:rsid w:val="00103883"/>
    <w:rsid w:val="00103ED7"/>
    <w:rsid w:val="00104451"/>
    <w:rsid w:val="00104916"/>
    <w:rsid w:val="00106679"/>
    <w:rsid w:val="00107333"/>
    <w:rsid w:val="001118CD"/>
    <w:rsid w:val="00111E05"/>
    <w:rsid w:val="00113465"/>
    <w:rsid w:val="00115C8A"/>
    <w:rsid w:val="00121DC3"/>
    <w:rsid w:val="00131B88"/>
    <w:rsid w:val="00132657"/>
    <w:rsid w:val="00132DDE"/>
    <w:rsid w:val="001336D1"/>
    <w:rsid w:val="001339C5"/>
    <w:rsid w:val="00134945"/>
    <w:rsid w:val="001403D9"/>
    <w:rsid w:val="001436DA"/>
    <w:rsid w:val="00145DBA"/>
    <w:rsid w:val="00152F04"/>
    <w:rsid w:val="001531FB"/>
    <w:rsid w:val="00154B09"/>
    <w:rsid w:val="0015747B"/>
    <w:rsid w:val="00162FE2"/>
    <w:rsid w:val="0016483F"/>
    <w:rsid w:val="00165154"/>
    <w:rsid w:val="00166144"/>
    <w:rsid w:val="00166C66"/>
    <w:rsid w:val="00170B0B"/>
    <w:rsid w:val="001748C9"/>
    <w:rsid w:val="00177846"/>
    <w:rsid w:val="00181FAC"/>
    <w:rsid w:val="00183A6A"/>
    <w:rsid w:val="00186B11"/>
    <w:rsid w:val="00187CE3"/>
    <w:rsid w:val="001912E5"/>
    <w:rsid w:val="00193D15"/>
    <w:rsid w:val="00194524"/>
    <w:rsid w:val="001973D6"/>
    <w:rsid w:val="00197CE8"/>
    <w:rsid w:val="001A060D"/>
    <w:rsid w:val="001A072E"/>
    <w:rsid w:val="001A221A"/>
    <w:rsid w:val="001A27CE"/>
    <w:rsid w:val="001A4459"/>
    <w:rsid w:val="001A7E3B"/>
    <w:rsid w:val="001B09EA"/>
    <w:rsid w:val="001B6EB8"/>
    <w:rsid w:val="001B737B"/>
    <w:rsid w:val="001C4779"/>
    <w:rsid w:val="001D0AD7"/>
    <w:rsid w:val="001D1550"/>
    <w:rsid w:val="001D5087"/>
    <w:rsid w:val="001D541C"/>
    <w:rsid w:val="001D723C"/>
    <w:rsid w:val="001E0D64"/>
    <w:rsid w:val="001E4C6D"/>
    <w:rsid w:val="001E537D"/>
    <w:rsid w:val="001E65E5"/>
    <w:rsid w:val="001F1EFC"/>
    <w:rsid w:val="001F6A5B"/>
    <w:rsid w:val="001F728D"/>
    <w:rsid w:val="001F74FE"/>
    <w:rsid w:val="001F79B6"/>
    <w:rsid w:val="00200222"/>
    <w:rsid w:val="00200D58"/>
    <w:rsid w:val="002011F2"/>
    <w:rsid w:val="00202AAE"/>
    <w:rsid w:val="002034A5"/>
    <w:rsid w:val="00205296"/>
    <w:rsid w:val="00205DD5"/>
    <w:rsid w:val="00205F39"/>
    <w:rsid w:val="00206154"/>
    <w:rsid w:val="002072E3"/>
    <w:rsid w:val="0021058E"/>
    <w:rsid w:val="00212959"/>
    <w:rsid w:val="00214B22"/>
    <w:rsid w:val="00215904"/>
    <w:rsid w:val="00217DDD"/>
    <w:rsid w:val="00220746"/>
    <w:rsid w:val="00220FFF"/>
    <w:rsid w:val="00222C24"/>
    <w:rsid w:val="002233E6"/>
    <w:rsid w:val="00224E86"/>
    <w:rsid w:val="0022540D"/>
    <w:rsid w:val="00225954"/>
    <w:rsid w:val="00233747"/>
    <w:rsid w:val="00234A27"/>
    <w:rsid w:val="00234AFE"/>
    <w:rsid w:val="00245A6B"/>
    <w:rsid w:val="00247E09"/>
    <w:rsid w:val="0025142F"/>
    <w:rsid w:val="00252060"/>
    <w:rsid w:val="0025216F"/>
    <w:rsid w:val="002526EA"/>
    <w:rsid w:val="00253DAA"/>
    <w:rsid w:val="00253F25"/>
    <w:rsid w:val="00254333"/>
    <w:rsid w:val="00255B96"/>
    <w:rsid w:val="00257C21"/>
    <w:rsid w:val="00262E73"/>
    <w:rsid w:val="002705B9"/>
    <w:rsid w:val="00273524"/>
    <w:rsid w:val="00276CF2"/>
    <w:rsid w:val="002807D5"/>
    <w:rsid w:val="00282867"/>
    <w:rsid w:val="00283AAC"/>
    <w:rsid w:val="00287736"/>
    <w:rsid w:val="00290142"/>
    <w:rsid w:val="00292841"/>
    <w:rsid w:val="002928B7"/>
    <w:rsid w:val="00293BCF"/>
    <w:rsid w:val="002943E8"/>
    <w:rsid w:val="00296382"/>
    <w:rsid w:val="00297676"/>
    <w:rsid w:val="002A0E1A"/>
    <w:rsid w:val="002A5D95"/>
    <w:rsid w:val="002A6E4A"/>
    <w:rsid w:val="002B397D"/>
    <w:rsid w:val="002B4006"/>
    <w:rsid w:val="002B4B66"/>
    <w:rsid w:val="002B5525"/>
    <w:rsid w:val="002B6981"/>
    <w:rsid w:val="002C4EB5"/>
    <w:rsid w:val="002C5535"/>
    <w:rsid w:val="002C58CF"/>
    <w:rsid w:val="002C5E6B"/>
    <w:rsid w:val="002C6327"/>
    <w:rsid w:val="002C7C5D"/>
    <w:rsid w:val="002D056A"/>
    <w:rsid w:val="002D0F8F"/>
    <w:rsid w:val="002D2557"/>
    <w:rsid w:val="002D7338"/>
    <w:rsid w:val="002E0948"/>
    <w:rsid w:val="002E25D6"/>
    <w:rsid w:val="002E474E"/>
    <w:rsid w:val="002F1948"/>
    <w:rsid w:val="002F4183"/>
    <w:rsid w:val="002F76D6"/>
    <w:rsid w:val="003012FE"/>
    <w:rsid w:val="003016EE"/>
    <w:rsid w:val="0030190D"/>
    <w:rsid w:val="0030276A"/>
    <w:rsid w:val="003037FE"/>
    <w:rsid w:val="00304BA8"/>
    <w:rsid w:val="00304D4B"/>
    <w:rsid w:val="00305BD3"/>
    <w:rsid w:val="0030621A"/>
    <w:rsid w:val="003107FF"/>
    <w:rsid w:val="00313069"/>
    <w:rsid w:val="0031311C"/>
    <w:rsid w:val="00314320"/>
    <w:rsid w:val="00314975"/>
    <w:rsid w:val="003163FE"/>
    <w:rsid w:val="00317317"/>
    <w:rsid w:val="0032036F"/>
    <w:rsid w:val="00320E7F"/>
    <w:rsid w:val="003244DA"/>
    <w:rsid w:val="003251E0"/>
    <w:rsid w:val="00326079"/>
    <w:rsid w:val="003261E4"/>
    <w:rsid w:val="003310A5"/>
    <w:rsid w:val="003341F3"/>
    <w:rsid w:val="00334267"/>
    <w:rsid w:val="00335A6E"/>
    <w:rsid w:val="00337BDB"/>
    <w:rsid w:val="00340CB3"/>
    <w:rsid w:val="00342400"/>
    <w:rsid w:val="00344A98"/>
    <w:rsid w:val="00346345"/>
    <w:rsid w:val="00347F39"/>
    <w:rsid w:val="00350DC4"/>
    <w:rsid w:val="0035550A"/>
    <w:rsid w:val="00357488"/>
    <w:rsid w:val="00357AF7"/>
    <w:rsid w:val="00362B96"/>
    <w:rsid w:val="00364F54"/>
    <w:rsid w:val="00366643"/>
    <w:rsid w:val="00370A11"/>
    <w:rsid w:val="0037165F"/>
    <w:rsid w:val="003716FD"/>
    <w:rsid w:val="00371DBA"/>
    <w:rsid w:val="003738B4"/>
    <w:rsid w:val="003739C3"/>
    <w:rsid w:val="00375208"/>
    <w:rsid w:val="00377AF4"/>
    <w:rsid w:val="00382DF9"/>
    <w:rsid w:val="00386DF0"/>
    <w:rsid w:val="0039133A"/>
    <w:rsid w:val="00391C2E"/>
    <w:rsid w:val="0039360C"/>
    <w:rsid w:val="00393A41"/>
    <w:rsid w:val="00394DA7"/>
    <w:rsid w:val="003A205C"/>
    <w:rsid w:val="003B0ED3"/>
    <w:rsid w:val="003B142E"/>
    <w:rsid w:val="003B5C95"/>
    <w:rsid w:val="003B68C5"/>
    <w:rsid w:val="003C0047"/>
    <w:rsid w:val="003C3912"/>
    <w:rsid w:val="003C44FA"/>
    <w:rsid w:val="003D03FB"/>
    <w:rsid w:val="003D150B"/>
    <w:rsid w:val="003D1EA5"/>
    <w:rsid w:val="003D21DC"/>
    <w:rsid w:val="003D2336"/>
    <w:rsid w:val="003D3B8F"/>
    <w:rsid w:val="003D3C9B"/>
    <w:rsid w:val="003D435A"/>
    <w:rsid w:val="003D4816"/>
    <w:rsid w:val="003D4BA7"/>
    <w:rsid w:val="003E1A40"/>
    <w:rsid w:val="003E23E7"/>
    <w:rsid w:val="003E3AB0"/>
    <w:rsid w:val="003E7B55"/>
    <w:rsid w:val="003F04E0"/>
    <w:rsid w:val="003F0725"/>
    <w:rsid w:val="003F102A"/>
    <w:rsid w:val="003F32D3"/>
    <w:rsid w:val="003F3750"/>
    <w:rsid w:val="003F537D"/>
    <w:rsid w:val="003F56D8"/>
    <w:rsid w:val="0040088F"/>
    <w:rsid w:val="004028AC"/>
    <w:rsid w:val="004040D6"/>
    <w:rsid w:val="00405D6A"/>
    <w:rsid w:val="004109E6"/>
    <w:rsid w:val="00412547"/>
    <w:rsid w:val="00412BF7"/>
    <w:rsid w:val="00412CFD"/>
    <w:rsid w:val="00412FFF"/>
    <w:rsid w:val="004160D7"/>
    <w:rsid w:val="004207C2"/>
    <w:rsid w:val="00420A27"/>
    <w:rsid w:val="00422719"/>
    <w:rsid w:val="00422EB5"/>
    <w:rsid w:val="00424B1B"/>
    <w:rsid w:val="00426F70"/>
    <w:rsid w:val="00430573"/>
    <w:rsid w:val="00431D8B"/>
    <w:rsid w:val="0043347F"/>
    <w:rsid w:val="0043487F"/>
    <w:rsid w:val="004357E8"/>
    <w:rsid w:val="004363FB"/>
    <w:rsid w:val="00436F85"/>
    <w:rsid w:val="004379E5"/>
    <w:rsid w:val="00437C55"/>
    <w:rsid w:val="0044182F"/>
    <w:rsid w:val="004424F4"/>
    <w:rsid w:val="00444E21"/>
    <w:rsid w:val="0044700F"/>
    <w:rsid w:val="00450E07"/>
    <w:rsid w:val="00453D88"/>
    <w:rsid w:val="00455E3C"/>
    <w:rsid w:val="0046084F"/>
    <w:rsid w:val="004622F5"/>
    <w:rsid w:val="004625BF"/>
    <w:rsid w:val="004626A5"/>
    <w:rsid w:val="00463948"/>
    <w:rsid w:val="004644EC"/>
    <w:rsid w:val="00464554"/>
    <w:rsid w:val="00465FD1"/>
    <w:rsid w:val="00466034"/>
    <w:rsid w:val="0046648D"/>
    <w:rsid w:val="004706DF"/>
    <w:rsid w:val="00471822"/>
    <w:rsid w:val="004749AA"/>
    <w:rsid w:val="00476218"/>
    <w:rsid w:val="00480DFB"/>
    <w:rsid w:val="004816CB"/>
    <w:rsid w:val="00482956"/>
    <w:rsid w:val="0048300A"/>
    <w:rsid w:val="0048424C"/>
    <w:rsid w:val="00484454"/>
    <w:rsid w:val="00484688"/>
    <w:rsid w:val="004874D5"/>
    <w:rsid w:val="00491EC5"/>
    <w:rsid w:val="00492744"/>
    <w:rsid w:val="0049298F"/>
    <w:rsid w:val="004936CA"/>
    <w:rsid w:val="00493EC2"/>
    <w:rsid w:val="004942DF"/>
    <w:rsid w:val="00494405"/>
    <w:rsid w:val="004A0076"/>
    <w:rsid w:val="004A0778"/>
    <w:rsid w:val="004A1EB3"/>
    <w:rsid w:val="004A2424"/>
    <w:rsid w:val="004A2DF6"/>
    <w:rsid w:val="004A5B98"/>
    <w:rsid w:val="004A7532"/>
    <w:rsid w:val="004A7FE8"/>
    <w:rsid w:val="004B22E4"/>
    <w:rsid w:val="004B6E41"/>
    <w:rsid w:val="004C0C63"/>
    <w:rsid w:val="004C2760"/>
    <w:rsid w:val="004C5245"/>
    <w:rsid w:val="004C6F68"/>
    <w:rsid w:val="004C7788"/>
    <w:rsid w:val="004D2B2E"/>
    <w:rsid w:val="004D56B4"/>
    <w:rsid w:val="004D7CD3"/>
    <w:rsid w:val="004E0612"/>
    <w:rsid w:val="004E1752"/>
    <w:rsid w:val="004E178C"/>
    <w:rsid w:val="004E29C4"/>
    <w:rsid w:val="004E4CD9"/>
    <w:rsid w:val="004E5771"/>
    <w:rsid w:val="004F1AE4"/>
    <w:rsid w:val="004F31D0"/>
    <w:rsid w:val="004F633B"/>
    <w:rsid w:val="004F72BF"/>
    <w:rsid w:val="005007E1"/>
    <w:rsid w:val="00502033"/>
    <w:rsid w:val="005036B5"/>
    <w:rsid w:val="005069B8"/>
    <w:rsid w:val="00507C32"/>
    <w:rsid w:val="00510598"/>
    <w:rsid w:val="00524F9F"/>
    <w:rsid w:val="00527277"/>
    <w:rsid w:val="00530860"/>
    <w:rsid w:val="0053115C"/>
    <w:rsid w:val="00531C15"/>
    <w:rsid w:val="00531E2B"/>
    <w:rsid w:val="005338E0"/>
    <w:rsid w:val="00534BE4"/>
    <w:rsid w:val="00535412"/>
    <w:rsid w:val="005410D6"/>
    <w:rsid w:val="00542431"/>
    <w:rsid w:val="0054395C"/>
    <w:rsid w:val="00544358"/>
    <w:rsid w:val="005457EB"/>
    <w:rsid w:val="00545A6E"/>
    <w:rsid w:val="00545D19"/>
    <w:rsid w:val="00546E38"/>
    <w:rsid w:val="0055429A"/>
    <w:rsid w:val="00557FC4"/>
    <w:rsid w:val="005609AB"/>
    <w:rsid w:val="00565C4D"/>
    <w:rsid w:val="0056628C"/>
    <w:rsid w:val="00566320"/>
    <w:rsid w:val="0057000F"/>
    <w:rsid w:val="00577914"/>
    <w:rsid w:val="0058150B"/>
    <w:rsid w:val="005827BD"/>
    <w:rsid w:val="005844DE"/>
    <w:rsid w:val="00591CFF"/>
    <w:rsid w:val="00592544"/>
    <w:rsid w:val="005A0C21"/>
    <w:rsid w:val="005A157B"/>
    <w:rsid w:val="005A1A04"/>
    <w:rsid w:val="005A1C87"/>
    <w:rsid w:val="005A24FA"/>
    <w:rsid w:val="005A4F80"/>
    <w:rsid w:val="005B00FC"/>
    <w:rsid w:val="005B242B"/>
    <w:rsid w:val="005B38C4"/>
    <w:rsid w:val="005B5D35"/>
    <w:rsid w:val="005C0CCD"/>
    <w:rsid w:val="005C1928"/>
    <w:rsid w:val="005C36A4"/>
    <w:rsid w:val="005C4B19"/>
    <w:rsid w:val="005C6799"/>
    <w:rsid w:val="005D065A"/>
    <w:rsid w:val="005D0DC5"/>
    <w:rsid w:val="005D1E45"/>
    <w:rsid w:val="005D255A"/>
    <w:rsid w:val="005D2F32"/>
    <w:rsid w:val="005D30AF"/>
    <w:rsid w:val="005D35E0"/>
    <w:rsid w:val="005D52BB"/>
    <w:rsid w:val="005D52D1"/>
    <w:rsid w:val="005D56EB"/>
    <w:rsid w:val="005D7D3D"/>
    <w:rsid w:val="005E0F33"/>
    <w:rsid w:val="005E3044"/>
    <w:rsid w:val="005E41F6"/>
    <w:rsid w:val="005E4F57"/>
    <w:rsid w:val="005E527E"/>
    <w:rsid w:val="005E6699"/>
    <w:rsid w:val="005E6FCF"/>
    <w:rsid w:val="005F1B59"/>
    <w:rsid w:val="005F1E5D"/>
    <w:rsid w:val="005F1FDD"/>
    <w:rsid w:val="005F224E"/>
    <w:rsid w:val="005F568D"/>
    <w:rsid w:val="005F7D52"/>
    <w:rsid w:val="0060395D"/>
    <w:rsid w:val="00604FD7"/>
    <w:rsid w:val="0060557B"/>
    <w:rsid w:val="00606EB6"/>
    <w:rsid w:val="00616D8C"/>
    <w:rsid w:val="006177B1"/>
    <w:rsid w:val="006202EE"/>
    <w:rsid w:val="0062052F"/>
    <w:rsid w:val="006229CF"/>
    <w:rsid w:val="00622AC2"/>
    <w:rsid w:val="0062387D"/>
    <w:rsid w:val="006243B7"/>
    <w:rsid w:val="00625C18"/>
    <w:rsid w:val="00625F4F"/>
    <w:rsid w:val="00630ADD"/>
    <w:rsid w:val="00636192"/>
    <w:rsid w:val="0063712B"/>
    <w:rsid w:val="00642F31"/>
    <w:rsid w:val="00643CF2"/>
    <w:rsid w:val="0065083A"/>
    <w:rsid w:val="00650F6B"/>
    <w:rsid w:val="006520DB"/>
    <w:rsid w:val="00654B99"/>
    <w:rsid w:val="00661D85"/>
    <w:rsid w:val="00661DF8"/>
    <w:rsid w:val="00667FED"/>
    <w:rsid w:val="0067024B"/>
    <w:rsid w:val="00673CE9"/>
    <w:rsid w:val="00680039"/>
    <w:rsid w:val="00682BE7"/>
    <w:rsid w:val="00683633"/>
    <w:rsid w:val="00685F5C"/>
    <w:rsid w:val="00686AAA"/>
    <w:rsid w:val="00690001"/>
    <w:rsid w:val="0069023C"/>
    <w:rsid w:val="00691BF5"/>
    <w:rsid w:val="006956A5"/>
    <w:rsid w:val="00696B37"/>
    <w:rsid w:val="00697158"/>
    <w:rsid w:val="006A0743"/>
    <w:rsid w:val="006A184D"/>
    <w:rsid w:val="006A2379"/>
    <w:rsid w:val="006A5E3B"/>
    <w:rsid w:val="006A7A04"/>
    <w:rsid w:val="006B02D6"/>
    <w:rsid w:val="006B119D"/>
    <w:rsid w:val="006B7FAC"/>
    <w:rsid w:val="006C0737"/>
    <w:rsid w:val="006C4E52"/>
    <w:rsid w:val="006C6A5A"/>
    <w:rsid w:val="006D11BC"/>
    <w:rsid w:val="006D4517"/>
    <w:rsid w:val="006D459D"/>
    <w:rsid w:val="006D530A"/>
    <w:rsid w:val="006D5386"/>
    <w:rsid w:val="006D56E6"/>
    <w:rsid w:val="006D5A20"/>
    <w:rsid w:val="006D6E44"/>
    <w:rsid w:val="006D7DE6"/>
    <w:rsid w:val="006E11E7"/>
    <w:rsid w:val="006E2030"/>
    <w:rsid w:val="006E5F42"/>
    <w:rsid w:val="006E6642"/>
    <w:rsid w:val="006F064B"/>
    <w:rsid w:val="006F116F"/>
    <w:rsid w:val="006F26C2"/>
    <w:rsid w:val="006F28EF"/>
    <w:rsid w:val="006F2EA2"/>
    <w:rsid w:val="006F368C"/>
    <w:rsid w:val="006F615B"/>
    <w:rsid w:val="006F67D5"/>
    <w:rsid w:val="006F6941"/>
    <w:rsid w:val="00700143"/>
    <w:rsid w:val="007008A0"/>
    <w:rsid w:val="00700E93"/>
    <w:rsid w:val="00700EF2"/>
    <w:rsid w:val="0070302C"/>
    <w:rsid w:val="007035D8"/>
    <w:rsid w:val="0071049F"/>
    <w:rsid w:val="00710FF0"/>
    <w:rsid w:val="007126F9"/>
    <w:rsid w:val="00715770"/>
    <w:rsid w:val="0071735D"/>
    <w:rsid w:val="00720DDB"/>
    <w:rsid w:val="00721838"/>
    <w:rsid w:val="007223D4"/>
    <w:rsid w:val="007240A9"/>
    <w:rsid w:val="007246CA"/>
    <w:rsid w:val="00726861"/>
    <w:rsid w:val="007309BC"/>
    <w:rsid w:val="0073397B"/>
    <w:rsid w:val="00734A64"/>
    <w:rsid w:val="00742907"/>
    <w:rsid w:val="0074308B"/>
    <w:rsid w:val="00744799"/>
    <w:rsid w:val="00744FB9"/>
    <w:rsid w:val="007458F8"/>
    <w:rsid w:val="00751FD3"/>
    <w:rsid w:val="00753D0D"/>
    <w:rsid w:val="00760557"/>
    <w:rsid w:val="007622AA"/>
    <w:rsid w:val="00764267"/>
    <w:rsid w:val="0076702A"/>
    <w:rsid w:val="00767079"/>
    <w:rsid w:val="00767E14"/>
    <w:rsid w:val="007700BE"/>
    <w:rsid w:val="007720D0"/>
    <w:rsid w:val="00773678"/>
    <w:rsid w:val="00791367"/>
    <w:rsid w:val="00794BAE"/>
    <w:rsid w:val="007952CD"/>
    <w:rsid w:val="007963ED"/>
    <w:rsid w:val="0079682B"/>
    <w:rsid w:val="007A077C"/>
    <w:rsid w:val="007A4111"/>
    <w:rsid w:val="007A5D54"/>
    <w:rsid w:val="007B0787"/>
    <w:rsid w:val="007B1DDE"/>
    <w:rsid w:val="007B230E"/>
    <w:rsid w:val="007B2F04"/>
    <w:rsid w:val="007B5129"/>
    <w:rsid w:val="007B518F"/>
    <w:rsid w:val="007C0352"/>
    <w:rsid w:val="007C0503"/>
    <w:rsid w:val="007C0F7E"/>
    <w:rsid w:val="007C1777"/>
    <w:rsid w:val="007C1E36"/>
    <w:rsid w:val="007C2E1B"/>
    <w:rsid w:val="007C46CB"/>
    <w:rsid w:val="007C5E65"/>
    <w:rsid w:val="007C64C4"/>
    <w:rsid w:val="007D00D9"/>
    <w:rsid w:val="007D14C2"/>
    <w:rsid w:val="007D3DC9"/>
    <w:rsid w:val="007D71DB"/>
    <w:rsid w:val="007E00CD"/>
    <w:rsid w:val="007E072D"/>
    <w:rsid w:val="007E2B41"/>
    <w:rsid w:val="007E2BD9"/>
    <w:rsid w:val="007E793E"/>
    <w:rsid w:val="007F05E7"/>
    <w:rsid w:val="00801587"/>
    <w:rsid w:val="00804ED3"/>
    <w:rsid w:val="00805178"/>
    <w:rsid w:val="00805857"/>
    <w:rsid w:val="00806310"/>
    <w:rsid w:val="008065CC"/>
    <w:rsid w:val="00814E4B"/>
    <w:rsid w:val="00815ACF"/>
    <w:rsid w:val="0081610E"/>
    <w:rsid w:val="0081643F"/>
    <w:rsid w:val="00820C15"/>
    <w:rsid w:val="00821B29"/>
    <w:rsid w:val="008261EB"/>
    <w:rsid w:val="008305E9"/>
    <w:rsid w:val="0083174D"/>
    <w:rsid w:val="00831D90"/>
    <w:rsid w:val="00832EFB"/>
    <w:rsid w:val="00837D99"/>
    <w:rsid w:val="00841825"/>
    <w:rsid w:val="00843715"/>
    <w:rsid w:val="00843E03"/>
    <w:rsid w:val="00844B99"/>
    <w:rsid w:val="00846318"/>
    <w:rsid w:val="00846675"/>
    <w:rsid w:val="008505DC"/>
    <w:rsid w:val="00850742"/>
    <w:rsid w:val="00851B7A"/>
    <w:rsid w:val="00851D1F"/>
    <w:rsid w:val="0085557B"/>
    <w:rsid w:val="00856A4F"/>
    <w:rsid w:val="00857958"/>
    <w:rsid w:val="00862B22"/>
    <w:rsid w:val="00864AD2"/>
    <w:rsid w:val="00867848"/>
    <w:rsid w:val="00867B51"/>
    <w:rsid w:val="00872284"/>
    <w:rsid w:val="008726EB"/>
    <w:rsid w:val="00872F8C"/>
    <w:rsid w:val="008740E6"/>
    <w:rsid w:val="00874A1C"/>
    <w:rsid w:val="008768AF"/>
    <w:rsid w:val="008818ED"/>
    <w:rsid w:val="00882DB6"/>
    <w:rsid w:val="008835CB"/>
    <w:rsid w:val="0089026E"/>
    <w:rsid w:val="00891BB8"/>
    <w:rsid w:val="00891CA7"/>
    <w:rsid w:val="008931A3"/>
    <w:rsid w:val="008A143D"/>
    <w:rsid w:val="008A37A0"/>
    <w:rsid w:val="008A577A"/>
    <w:rsid w:val="008A7C81"/>
    <w:rsid w:val="008B03F9"/>
    <w:rsid w:val="008B4B1E"/>
    <w:rsid w:val="008B5EE5"/>
    <w:rsid w:val="008B5EE9"/>
    <w:rsid w:val="008B60AC"/>
    <w:rsid w:val="008C1436"/>
    <w:rsid w:val="008C2632"/>
    <w:rsid w:val="008C2761"/>
    <w:rsid w:val="008C3EFE"/>
    <w:rsid w:val="008C42DE"/>
    <w:rsid w:val="008C432B"/>
    <w:rsid w:val="008C52E4"/>
    <w:rsid w:val="008C79C6"/>
    <w:rsid w:val="008C7F86"/>
    <w:rsid w:val="008D0CF2"/>
    <w:rsid w:val="008D2649"/>
    <w:rsid w:val="008D33F0"/>
    <w:rsid w:val="008D5AC3"/>
    <w:rsid w:val="008D7EE2"/>
    <w:rsid w:val="008E0CFC"/>
    <w:rsid w:val="008E1B63"/>
    <w:rsid w:val="008E3121"/>
    <w:rsid w:val="008E582B"/>
    <w:rsid w:val="008E7C0D"/>
    <w:rsid w:val="008E7EDF"/>
    <w:rsid w:val="008F1844"/>
    <w:rsid w:val="008F4895"/>
    <w:rsid w:val="008F6933"/>
    <w:rsid w:val="008F7DDD"/>
    <w:rsid w:val="0090288A"/>
    <w:rsid w:val="009036BC"/>
    <w:rsid w:val="009108A1"/>
    <w:rsid w:val="00916493"/>
    <w:rsid w:val="00917647"/>
    <w:rsid w:val="009234D1"/>
    <w:rsid w:val="00925AFA"/>
    <w:rsid w:val="00926543"/>
    <w:rsid w:val="00926EB5"/>
    <w:rsid w:val="009304B2"/>
    <w:rsid w:val="0093771E"/>
    <w:rsid w:val="00937A06"/>
    <w:rsid w:val="00945A16"/>
    <w:rsid w:val="00945AF4"/>
    <w:rsid w:val="009464E1"/>
    <w:rsid w:val="00947DA3"/>
    <w:rsid w:val="00947E1F"/>
    <w:rsid w:val="009500FA"/>
    <w:rsid w:val="00950D8C"/>
    <w:rsid w:val="00951593"/>
    <w:rsid w:val="00952CCD"/>
    <w:rsid w:val="009553D9"/>
    <w:rsid w:val="00960C5A"/>
    <w:rsid w:val="009627DE"/>
    <w:rsid w:val="00964A28"/>
    <w:rsid w:val="0096515B"/>
    <w:rsid w:val="00967122"/>
    <w:rsid w:val="00967BD6"/>
    <w:rsid w:val="009719F4"/>
    <w:rsid w:val="0097308E"/>
    <w:rsid w:val="00974231"/>
    <w:rsid w:val="00975E51"/>
    <w:rsid w:val="00976720"/>
    <w:rsid w:val="009777C6"/>
    <w:rsid w:val="00983803"/>
    <w:rsid w:val="00990C88"/>
    <w:rsid w:val="00991342"/>
    <w:rsid w:val="009932E7"/>
    <w:rsid w:val="00993F25"/>
    <w:rsid w:val="00993F87"/>
    <w:rsid w:val="009A01E8"/>
    <w:rsid w:val="009A129D"/>
    <w:rsid w:val="009A3835"/>
    <w:rsid w:val="009A4517"/>
    <w:rsid w:val="009A56FB"/>
    <w:rsid w:val="009A69D4"/>
    <w:rsid w:val="009B0069"/>
    <w:rsid w:val="009B0973"/>
    <w:rsid w:val="009B2791"/>
    <w:rsid w:val="009B4D32"/>
    <w:rsid w:val="009B4EBF"/>
    <w:rsid w:val="009C03D6"/>
    <w:rsid w:val="009C7737"/>
    <w:rsid w:val="009C7D61"/>
    <w:rsid w:val="009D0629"/>
    <w:rsid w:val="009D42D8"/>
    <w:rsid w:val="009D4CFC"/>
    <w:rsid w:val="009D4F80"/>
    <w:rsid w:val="009D5039"/>
    <w:rsid w:val="009D5383"/>
    <w:rsid w:val="009D6AB5"/>
    <w:rsid w:val="009D6E3F"/>
    <w:rsid w:val="009E56C5"/>
    <w:rsid w:val="009E5D18"/>
    <w:rsid w:val="009E6BEB"/>
    <w:rsid w:val="009E7889"/>
    <w:rsid w:val="009F301D"/>
    <w:rsid w:val="009F4A4D"/>
    <w:rsid w:val="009F77C5"/>
    <w:rsid w:val="00A026C5"/>
    <w:rsid w:val="00A02A18"/>
    <w:rsid w:val="00A02AAC"/>
    <w:rsid w:val="00A0594B"/>
    <w:rsid w:val="00A06598"/>
    <w:rsid w:val="00A11649"/>
    <w:rsid w:val="00A13FAE"/>
    <w:rsid w:val="00A20320"/>
    <w:rsid w:val="00A21CED"/>
    <w:rsid w:val="00A25893"/>
    <w:rsid w:val="00A26C7A"/>
    <w:rsid w:val="00A27FB9"/>
    <w:rsid w:val="00A30609"/>
    <w:rsid w:val="00A30CED"/>
    <w:rsid w:val="00A337D8"/>
    <w:rsid w:val="00A37384"/>
    <w:rsid w:val="00A41775"/>
    <w:rsid w:val="00A42B43"/>
    <w:rsid w:val="00A455F6"/>
    <w:rsid w:val="00A4616F"/>
    <w:rsid w:val="00A46DA6"/>
    <w:rsid w:val="00A516FE"/>
    <w:rsid w:val="00A51CBA"/>
    <w:rsid w:val="00A520E3"/>
    <w:rsid w:val="00A5330F"/>
    <w:rsid w:val="00A5385C"/>
    <w:rsid w:val="00A5427A"/>
    <w:rsid w:val="00A5470E"/>
    <w:rsid w:val="00A5638B"/>
    <w:rsid w:val="00A6099C"/>
    <w:rsid w:val="00A716BE"/>
    <w:rsid w:val="00A7187B"/>
    <w:rsid w:val="00A7278E"/>
    <w:rsid w:val="00A72E4A"/>
    <w:rsid w:val="00A737AD"/>
    <w:rsid w:val="00A74B38"/>
    <w:rsid w:val="00A7691C"/>
    <w:rsid w:val="00A77D2C"/>
    <w:rsid w:val="00A8099C"/>
    <w:rsid w:val="00A84A65"/>
    <w:rsid w:val="00A87C24"/>
    <w:rsid w:val="00A9100F"/>
    <w:rsid w:val="00A91CFE"/>
    <w:rsid w:val="00A9306E"/>
    <w:rsid w:val="00A93C31"/>
    <w:rsid w:val="00A956D4"/>
    <w:rsid w:val="00A95EBA"/>
    <w:rsid w:val="00AA0F8D"/>
    <w:rsid w:val="00AA4204"/>
    <w:rsid w:val="00AA587A"/>
    <w:rsid w:val="00AA7A82"/>
    <w:rsid w:val="00AB1F1F"/>
    <w:rsid w:val="00AB22E5"/>
    <w:rsid w:val="00AB7D69"/>
    <w:rsid w:val="00AC12C8"/>
    <w:rsid w:val="00AC18C4"/>
    <w:rsid w:val="00AC33B7"/>
    <w:rsid w:val="00AC4A14"/>
    <w:rsid w:val="00AC502E"/>
    <w:rsid w:val="00AC5199"/>
    <w:rsid w:val="00AC768C"/>
    <w:rsid w:val="00AC76E0"/>
    <w:rsid w:val="00AD1312"/>
    <w:rsid w:val="00AD52A4"/>
    <w:rsid w:val="00AD5829"/>
    <w:rsid w:val="00AE06F8"/>
    <w:rsid w:val="00AE2E14"/>
    <w:rsid w:val="00AE359D"/>
    <w:rsid w:val="00AE5846"/>
    <w:rsid w:val="00AE6318"/>
    <w:rsid w:val="00AF2425"/>
    <w:rsid w:val="00AF2AE0"/>
    <w:rsid w:val="00AF3508"/>
    <w:rsid w:val="00AF60D0"/>
    <w:rsid w:val="00AF678B"/>
    <w:rsid w:val="00AF739A"/>
    <w:rsid w:val="00AF7F38"/>
    <w:rsid w:val="00B02F73"/>
    <w:rsid w:val="00B02FF2"/>
    <w:rsid w:val="00B06334"/>
    <w:rsid w:val="00B10B35"/>
    <w:rsid w:val="00B12FD3"/>
    <w:rsid w:val="00B13568"/>
    <w:rsid w:val="00B167DD"/>
    <w:rsid w:val="00B22062"/>
    <w:rsid w:val="00B24562"/>
    <w:rsid w:val="00B304D2"/>
    <w:rsid w:val="00B328F2"/>
    <w:rsid w:val="00B3335B"/>
    <w:rsid w:val="00B33D00"/>
    <w:rsid w:val="00B3402A"/>
    <w:rsid w:val="00B34491"/>
    <w:rsid w:val="00B36D85"/>
    <w:rsid w:val="00B3764C"/>
    <w:rsid w:val="00B42D36"/>
    <w:rsid w:val="00B5272A"/>
    <w:rsid w:val="00B529A2"/>
    <w:rsid w:val="00B536A5"/>
    <w:rsid w:val="00B56C64"/>
    <w:rsid w:val="00B57A7C"/>
    <w:rsid w:val="00B60229"/>
    <w:rsid w:val="00B617DC"/>
    <w:rsid w:val="00B61D53"/>
    <w:rsid w:val="00B66F83"/>
    <w:rsid w:val="00B6728E"/>
    <w:rsid w:val="00B70075"/>
    <w:rsid w:val="00B710ED"/>
    <w:rsid w:val="00B71687"/>
    <w:rsid w:val="00B74A3A"/>
    <w:rsid w:val="00B77882"/>
    <w:rsid w:val="00B80346"/>
    <w:rsid w:val="00B80F6B"/>
    <w:rsid w:val="00B8514F"/>
    <w:rsid w:val="00B937B9"/>
    <w:rsid w:val="00B9435E"/>
    <w:rsid w:val="00B94B97"/>
    <w:rsid w:val="00B9734D"/>
    <w:rsid w:val="00B97612"/>
    <w:rsid w:val="00BA1849"/>
    <w:rsid w:val="00BA460C"/>
    <w:rsid w:val="00BA4EC7"/>
    <w:rsid w:val="00BA6EEF"/>
    <w:rsid w:val="00BA7F5A"/>
    <w:rsid w:val="00BB09BA"/>
    <w:rsid w:val="00BB3412"/>
    <w:rsid w:val="00BB371D"/>
    <w:rsid w:val="00BB5A8B"/>
    <w:rsid w:val="00BB6B14"/>
    <w:rsid w:val="00BC0202"/>
    <w:rsid w:val="00BC1A49"/>
    <w:rsid w:val="00BC1A59"/>
    <w:rsid w:val="00BC56E9"/>
    <w:rsid w:val="00BC7261"/>
    <w:rsid w:val="00BC7AED"/>
    <w:rsid w:val="00BD52A2"/>
    <w:rsid w:val="00BD580B"/>
    <w:rsid w:val="00BD705A"/>
    <w:rsid w:val="00BD750C"/>
    <w:rsid w:val="00BE0B8F"/>
    <w:rsid w:val="00BE0CA5"/>
    <w:rsid w:val="00BE139F"/>
    <w:rsid w:val="00BE1B69"/>
    <w:rsid w:val="00BE50C8"/>
    <w:rsid w:val="00BE6BF7"/>
    <w:rsid w:val="00BF1C9A"/>
    <w:rsid w:val="00BF269F"/>
    <w:rsid w:val="00BF62AD"/>
    <w:rsid w:val="00BF7930"/>
    <w:rsid w:val="00BF7D4B"/>
    <w:rsid w:val="00C0085D"/>
    <w:rsid w:val="00C01692"/>
    <w:rsid w:val="00C02B52"/>
    <w:rsid w:val="00C06E95"/>
    <w:rsid w:val="00C114BF"/>
    <w:rsid w:val="00C1158C"/>
    <w:rsid w:val="00C11BA7"/>
    <w:rsid w:val="00C143B6"/>
    <w:rsid w:val="00C15440"/>
    <w:rsid w:val="00C17576"/>
    <w:rsid w:val="00C17614"/>
    <w:rsid w:val="00C2046F"/>
    <w:rsid w:val="00C21607"/>
    <w:rsid w:val="00C22727"/>
    <w:rsid w:val="00C22B4E"/>
    <w:rsid w:val="00C303C5"/>
    <w:rsid w:val="00C30E3F"/>
    <w:rsid w:val="00C31DF3"/>
    <w:rsid w:val="00C356A0"/>
    <w:rsid w:val="00C357F6"/>
    <w:rsid w:val="00C36175"/>
    <w:rsid w:val="00C364A2"/>
    <w:rsid w:val="00C43A96"/>
    <w:rsid w:val="00C43BE9"/>
    <w:rsid w:val="00C4521C"/>
    <w:rsid w:val="00C45340"/>
    <w:rsid w:val="00C4643A"/>
    <w:rsid w:val="00C46BFB"/>
    <w:rsid w:val="00C5115A"/>
    <w:rsid w:val="00C52A87"/>
    <w:rsid w:val="00C53DB8"/>
    <w:rsid w:val="00C54BA4"/>
    <w:rsid w:val="00C55889"/>
    <w:rsid w:val="00C55D44"/>
    <w:rsid w:val="00C5645B"/>
    <w:rsid w:val="00C60EF2"/>
    <w:rsid w:val="00C628B6"/>
    <w:rsid w:val="00C62D42"/>
    <w:rsid w:val="00C65670"/>
    <w:rsid w:val="00C67259"/>
    <w:rsid w:val="00C673DE"/>
    <w:rsid w:val="00C72CF0"/>
    <w:rsid w:val="00C75050"/>
    <w:rsid w:val="00C75E2F"/>
    <w:rsid w:val="00C80C28"/>
    <w:rsid w:val="00C810B3"/>
    <w:rsid w:val="00C82DCC"/>
    <w:rsid w:val="00C83206"/>
    <w:rsid w:val="00C844FB"/>
    <w:rsid w:val="00C8586E"/>
    <w:rsid w:val="00C86243"/>
    <w:rsid w:val="00C87366"/>
    <w:rsid w:val="00C87CC9"/>
    <w:rsid w:val="00C90007"/>
    <w:rsid w:val="00C91A82"/>
    <w:rsid w:val="00C9238C"/>
    <w:rsid w:val="00C94141"/>
    <w:rsid w:val="00CA0DE4"/>
    <w:rsid w:val="00CA1731"/>
    <w:rsid w:val="00CA24B2"/>
    <w:rsid w:val="00CA24D0"/>
    <w:rsid w:val="00CA377D"/>
    <w:rsid w:val="00CB2F82"/>
    <w:rsid w:val="00CB3638"/>
    <w:rsid w:val="00CB384E"/>
    <w:rsid w:val="00CB503D"/>
    <w:rsid w:val="00CB7F78"/>
    <w:rsid w:val="00CC01C7"/>
    <w:rsid w:val="00CC02BE"/>
    <w:rsid w:val="00CC04C6"/>
    <w:rsid w:val="00CC06D4"/>
    <w:rsid w:val="00CC2042"/>
    <w:rsid w:val="00CC2C77"/>
    <w:rsid w:val="00CD103C"/>
    <w:rsid w:val="00CD180E"/>
    <w:rsid w:val="00CD2F9E"/>
    <w:rsid w:val="00CD3585"/>
    <w:rsid w:val="00CD3CB9"/>
    <w:rsid w:val="00CD4249"/>
    <w:rsid w:val="00CD494A"/>
    <w:rsid w:val="00CD4F6F"/>
    <w:rsid w:val="00CD7364"/>
    <w:rsid w:val="00CD788C"/>
    <w:rsid w:val="00CD7AAF"/>
    <w:rsid w:val="00CE1301"/>
    <w:rsid w:val="00CE19B4"/>
    <w:rsid w:val="00CE21B3"/>
    <w:rsid w:val="00CE32D5"/>
    <w:rsid w:val="00CE5631"/>
    <w:rsid w:val="00CE5B78"/>
    <w:rsid w:val="00CF00ED"/>
    <w:rsid w:val="00CF0557"/>
    <w:rsid w:val="00CF1023"/>
    <w:rsid w:val="00CF1E54"/>
    <w:rsid w:val="00CF24E1"/>
    <w:rsid w:val="00CF47DB"/>
    <w:rsid w:val="00CF5DDC"/>
    <w:rsid w:val="00CF6EF9"/>
    <w:rsid w:val="00CF7C7F"/>
    <w:rsid w:val="00D00F6A"/>
    <w:rsid w:val="00D01462"/>
    <w:rsid w:val="00D0310B"/>
    <w:rsid w:val="00D059EA"/>
    <w:rsid w:val="00D06415"/>
    <w:rsid w:val="00D07342"/>
    <w:rsid w:val="00D11B72"/>
    <w:rsid w:val="00D11DB6"/>
    <w:rsid w:val="00D13B34"/>
    <w:rsid w:val="00D158E8"/>
    <w:rsid w:val="00D16BC6"/>
    <w:rsid w:val="00D20B63"/>
    <w:rsid w:val="00D21AD1"/>
    <w:rsid w:val="00D23D39"/>
    <w:rsid w:val="00D26710"/>
    <w:rsid w:val="00D26DB5"/>
    <w:rsid w:val="00D27ABC"/>
    <w:rsid w:val="00D27CED"/>
    <w:rsid w:val="00D30AA3"/>
    <w:rsid w:val="00D33010"/>
    <w:rsid w:val="00D3305D"/>
    <w:rsid w:val="00D353B2"/>
    <w:rsid w:val="00D35508"/>
    <w:rsid w:val="00D35A7D"/>
    <w:rsid w:val="00D36E3A"/>
    <w:rsid w:val="00D41259"/>
    <w:rsid w:val="00D45785"/>
    <w:rsid w:val="00D471F6"/>
    <w:rsid w:val="00D55906"/>
    <w:rsid w:val="00D55AB9"/>
    <w:rsid w:val="00D55CC2"/>
    <w:rsid w:val="00D55DEF"/>
    <w:rsid w:val="00D56AED"/>
    <w:rsid w:val="00D60347"/>
    <w:rsid w:val="00D616E5"/>
    <w:rsid w:val="00D71DF2"/>
    <w:rsid w:val="00D7288C"/>
    <w:rsid w:val="00D74F4E"/>
    <w:rsid w:val="00D76C30"/>
    <w:rsid w:val="00D772A9"/>
    <w:rsid w:val="00D7732C"/>
    <w:rsid w:val="00D82088"/>
    <w:rsid w:val="00D829EB"/>
    <w:rsid w:val="00D90355"/>
    <w:rsid w:val="00DA1670"/>
    <w:rsid w:val="00DA39F4"/>
    <w:rsid w:val="00DA413A"/>
    <w:rsid w:val="00DA66BD"/>
    <w:rsid w:val="00DA79C6"/>
    <w:rsid w:val="00DB011B"/>
    <w:rsid w:val="00DB5690"/>
    <w:rsid w:val="00DB784B"/>
    <w:rsid w:val="00DC06DF"/>
    <w:rsid w:val="00DC4432"/>
    <w:rsid w:val="00DC4712"/>
    <w:rsid w:val="00DC4BE9"/>
    <w:rsid w:val="00DD4E9C"/>
    <w:rsid w:val="00DD512D"/>
    <w:rsid w:val="00DE0D6C"/>
    <w:rsid w:val="00DE35FC"/>
    <w:rsid w:val="00DE4B39"/>
    <w:rsid w:val="00DE63D2"/>
    <w:rsid w:val="00DF2FAD"/>
    <w:rsid w:val="00DF5AF8"/>
    <w:rsid w:val="00DF796A"/>
    <w:rsid w:val="00E036A4"/>
    <w:rsid w:val="00E06625"/>
    <w:rsid w:val="00E0695C"/>
    <w:rsid w:val="00E06DDC"/>
    <w:rsid w:val="00E075BF"/>
    <w:rsid w:val="00E11FF9"/>
    <w:rsid w:val="00E122AF"/>
    <w:rsid w:val="00E14A40"/>
    <w:rsid w:val="00E154AE"/>
    <w:rsid w:val="00E15608"/>
    <w:rsid w:val="00E238AD"/>
    <w:rsid w:val="00E2513C"/>
    <w:rsid w:val="00E25BA5"/>
    <w:rsid w:val="00E25C8F"/>
    <w:rsid w:val="00E357ED"/>
    <w:rsid w:val="00E365E4"/>
    <w:rsid w:val="00E3711B"/>
    <w:rsid w:val="00E37195"/>
    <w:rsid w:val="00E40856"/>
    <w:rsid w:val="00E45C78"/>
    <w:rsid w:val="00E47109"/>
    <w:rsid w:val="00E5109A"/>
    <w:rsid w:val="00E53836"/>
    <w:rsid w:val="00E54E52"/>
    <w:rsid w:val="00E555C8"/>
    <w:rsid w:val="00E6170E"/>
    <w:rsid w:val="00E61BBB"/>
    <w:rsid w:val="00E63ACF"/>
    <w:rsid w:val="00E653AD"/>
    <w:rsid w:val="00E67512"/>
    <w:rsid w:val="00E7297E"/>
    <w:rsid w:val="00E73E68"/>
    <w:rsid w:val="00E74C01"/>
    <w:rsid w:val="00E75B1F"/>
    <w:rsid w:val="00E76D6E"/>
    <w:rsid w:val="00E770CF"/>
    <w:rsid w:val="00E829FC"/>
    <w:rsid w:val="00E906AB"/>
    <w:rsid w:val="00E918E2"/>
    <w:rsid w:val="00E92273"/>
    <w:rsid w:val="00E9488A"/>
    <w:rsid w:val="00E97924"/>
    <w:rsid w:val="00EA2425"/>
    <w:rsid w:val="00EA3908"/>
    <w:rsid w:val="00EB478A"/>
    <w:rsid w:val="00EB59B6"/>
    <w:rsid w:val="00EB67F3"/>
    <w:rsid w:val="00EB682A"/>
    <w:rsid w:val="00EB6CFD"/>
    <w:rsid w:val="00EC0FA0"/>
    <w:rsid w:val="00EC2838"/>
    <w:rsid w:val="00EC6194"/>
    <w:rsid w:val="00ED1B77"/>
    <w:rsid w:val="00ED24FF"/>
    <w:rsid w:val="00ED4B96"/>
    <w:rsid w:val="00EE173D"/>
    <w:rsid w:val="00EE25F9"/>
    <w:rsid w:val="00EE2F3C"/>
    <w:rsid w:val="00EE44C1"/>
    <w:rsid w:val="00EE5822"/>
    <w:rsid w:val="00EE7028"/>
    <w:rsid w:val="00EF176C"/>
    <w:rsid w:val="00EF7AE9"/>
    <w:rsid w:val="00EF7B95"/>
    <w:rsid w:val="00EF7CCA"/>
    <w:rsid w:val="00F01F60"/>
    <w:rsid w:val="00F0254F"/>
    <w:rsid w:val="00F03D67"/>
    <w:rsid w:val="00F04DC1"/>
    <w:rsid w:val="00F05C47"/>
    <w:rsid w:val="00F11C7C"/>
    <w:rsid w:val="00F145D9"/>
    <w:rsid w:val="00F150C5"/>
    <w:rsid w:val="00F1565F"/>
    <w:rsid w:val="00F160FA"/>
    <w:rsid w:val="00F169D6"/>
    <w:rsid w:val="00F16AD1"/>
    <w:rsid w:val="00F1728E"/>
    <w:rsid w:val="00F17B62"/>
    <w:rsid w:val="00F17C21"/>
    <w:rsid w:val="00F25C40"/>
    <w:rsid w:val="00F269AC"/>
    <w:rsid w:val="00F26E66"/>
    <w:rsid w:val="00F277F8"/>
    <w:rsid w:val="00F27A99"/>
    <w:rsid w:val="00F3000F"/>
    <w:rsid w:val="00F32470"/>
    <w:rsid w:val="00F32B61"/>
    <w:rsid w:val="00F33F9C"/>
    <w:rsid w:val="00F3576F"/>
    <w:rsid w:val="00F44CB3"/>
    <w:rsid w:val="00F4570F"/>
    <w:rsid w:val="00F47DC3"/>
    <w:rsid w:val="00F5179A"/>
    <w:rsid w:val="00F5181D"/>
    <w:rsid w:val="00F55AC2"/>
    <w:rsid w:val="00F60DA8"/>
    <w:rsid w:val="00F62BB2"/>
    <w:rsid w:val="00F64C80"/>
    <w:rsid w:val="00F64EEB"/>
    <w:rsid w:val="00F65226"/>
    <w:rsid w:val="00F66563"/>
    <w:rsid w:val="00F67F5A"/>
    <w:rsid w:val="00F7043B"/>
    <w:rsid w:val="00F71767"/>
    <w:rsid w:val="00F801D8"/>
    <w:rsid w:val="00F8199A"/>
    <w:rsid w:val="00F84288"/>
    <w:rsid w:val="00F86101"/>
    <w:rsid w:val="00F923D6"/>
    <w:rsid w:val="00F92694"/>
    <w:rsid w:val="00F92A97"/>
    <w:rsid w:val="00F936C4"/>
    <w:rsid w:val="00F93BC5"/>
    <w:rsid w:val="00F942DE"/>
    <w:rsid w:val="00F96EEA"/>
    <w:rsid w:val="00F97364"/>
    <w:rsid w:val="00FA0357"/>
    <w:rsid w:val="00FA249A"/>
    <w:rsid w:val="00FA2C69"/>
    <w:rsid w:val="00FA4304"/>
    <w:rsid w:val="00FA4BAF"/>
    <w:rsid w:val="00FA57A9"/>
    <w:rsid w:val="00FA7302"/>
    <w:rsid w:val="00FA752E"/>
    <w:rsid w:val="00FB19F6"/>
    <w:rsid w:val="00FB1D45"/>
    <w:rsid w:val="00FB1E5C"/>
    <w:rsid w:val="00FB2BD2"/>
    <w:rsid w:val="00FB4B6F"/>
    <w:rsid w:val="00FB51E0"/>
    <w:rsid w:val="00FB5450"/>
    <w:rsid w:val="00FB56FE"/>
    <w:rsid w:val="00FB6DC4"/>
    <w:rsid w:val="00FB7744"/>
    <w:rsid w:val="00FC3640"/>
    <w:rsid w:val="00FC3B2F"/>
    <w:rsid w:val="00FC4588"/>
    <w:rsid w:val="00FD2A13"/>
    <w:rsid w:val="00FD417E"/>
    <w:rsid w:val="00FE2F19"/>
    <w:rsid w:val="00FE4A9D"/>
    <w:rsid w:val="00FE58E1"/>
    <w:rsid w:val="00FE6C3F"/>
    <w:rsid w:val="00FE6CF0"/>
    <w:rsid w:val="00FF0329"/>
    <w:rsid w:val="00FF5100"/>
    <w:rsid w:val="00FF51F7"/>
    <w:rsid w:val="00FF6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37"/>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9C7737"/>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uiPriority w:val="99"/>
    <w:rsid w:val="009C7737"/>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3">
    <w:name w:val="header"/>
    <w:basedOn w:val="a"/>
    <w:link w:val="a4"/>
    <w:uiPriority w:val="99"/>
    <w:rsid w:val="009C7737"/>
    <w:pPr>
      <w:tabs>
        <w:tab w:val="center" w:pos="4677"/>
        <w:tab w:val="right" w:pos="9355"/>
      </w:tabs>
    </w:pPr>
  </w:style>
  <w:style w:type="character" w:customStyle="1" w:styleId="a4">
    <w:name w:val="Верхний колонтитул Знак"/>
    <w:basedOn w:val="a0"/>
    <w:link w:val="a3"/>
    <w:uiPriority w:val="99"/>
    <w:rsid w:val="009C7737"/>
    <w:rPr>
      <w:rFonts w:ascii="Times New Roman" w:eastAsia="Times New Roman" w:hAnsi="Times New Roman" w:cs="Times New Roman"/>
      <w:sz w:val="28"/>
      <w:szCs w:val="24"/>
      <w:lang w:eastAsia="ar-SA"/>
    </w:rPr>
  </w:style>
  <w:style w:type="paragraph" w:styleId="a5">
    <w:name w:val="Normal (Web)"/>
    <w:basedOn w:val="a"/>
    <w:uiPriority w:val="99"/>
    <w:rsid w:val="009C7737"/>
    <w:pPr>
      <w:suppressAutoHyphens w:val="0"/>
      <w:spacing w:before="100" w:beforeAutospacing="1" w:after="100" w:afterAutospacing="1"/>
    </w:pPr>
    <w:rPr>
      <w:sz w:val="24"/>
      <w:lang w:eastAsia="ru-RU"/>
    </w:rPr>
  </w:style>
  <w:style w:type="paragraph" w:styleId="a6">
    <w:name w:val="List Paragraph"/>
    <w:basedOn w:val="a"/>
    <w:uiPriority w:val="99"/>
    <w:qFormat/>
    <w:rsid w:val="009C7737"/>
    <w:pPr>
      <w:suppressAutoHyphens w:val="0"/>
      <w:spacing w:after="200" w:line="276" w:lineRule="auto"/>
      <w:ind w:left="720"/>
      <w:contextualSpacing/>
    </w:pPr>
    <w:rPr>
      <w:rFonts w:ascii="Calibri" w:hAnsi="Calibri"/>
      <w:sz w:val="22"/>
      <w:szCs w:val="22"/>
      <w:lang w:eastAsia="en-US"/>
    </w:rPr>
  </w:style>
  <w:style w:type="paragraph" w:customStyle="1" w:styleId="21">
    <w:name w:val="Основной текст с отступом 21"/>
    <w:basedOn w:val="a"/>
    <w:uiPriority w:val="99"/>
    <w:rsid w:val="009C7737"/>
    <w:pPr>
      <w:ind w:firstLine="840"/>
      <w:jc w:val="both"/>
    </w:pPr>
    <w:rPr>
      <w:szCs w:val="20"/>
    </w:rPr>
  </w:style>
  <w:style w:type="character" w:customStyle="1" w:styleId="apple-converted-space">
    <w:name w:val="apple-converted-space"/>
    <w:basedOn w:val="a0"/>
    <w:uiPriority w:val="99"/>
    <w:rsid w:val="009C773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36912C953C3674492EDE1F28F883D7706610EABBE7566B71AEED19D17C7AA2EA34D266BBD45DBF2u2T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7817</Words>
  <Characters>44562</Characters>
  <Application>Microsoft Office Word</Application>
  <DocSecurity>0</DocSecurity>
  <Lines>371</Lines>
  <Paragraphs>104</Paragraphs>
  <ScaleCrop>false</ScaleCrop>
  <Company>Grizli777</Company>
  <LinksUpToDate>false</LinksUpToDate>
  <CharactersWithSpaces>52275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tavakova</dc:creator>
  <cp:keywords/>
  <dc:description/>
  <cp:lastModifiedBy>tavakova</cp:lastModifiedBy>
  <cp:revision>16</cp:revision>
  <dcterms:created xsi:type="dcterms:W3CDTF">2013-04-01T06:43:00Z</dcterms:created>
  <dcterms:modified xsi:type="dcterms:W3CDTF">2013-04-01T13:20:00Z</dcterms:modified>
</cp:coreProperties>
</file>