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5B" w:rsidRPr="00D57BDE" w:rsidRDefault="00264D5B" w:rsidP="004010EA">
      <w:pPr>
        <w:widowControl w:val="0"/>
        <w:autoSpaceDE w:val="0"/>
        <w:autoSpaceDN w:val="0"/>
        <w:adjustRightInd w:val="0"/>
        <w:spacing w:before="120" w:after="0" w:line="264" w:lineRule="auto"/>
        <w:jc w:val="both"/>
        <w:rPr>
          <w:sz w:val="24"/>
          <w:szCs w:val="24"/>
        </w:rPr>
      </w:pPr>
    </w:p>
    <w:p w:rsidR="003511BF" w:rsidRPr="00A96822" w:rsidRDefault="00E851EE" w:rsidP="004010EA">
      <w:pPr>
        <w:widowControl w:val="0"/>
        <w:autoSpaceDE w:val="0"/>
        <w:autoSpaceDN w:val="0"/>
        <w:adjustRightInd w:val="0"/>
        <w:spacing w:before="120" w:after="0"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3511BF" w:rsidRPr="006441CC" w:rsidRDefault="003511BF" w:rsidP="004010EA">
      <w:pPr>
        <w:widowControl w:val="0"/>
        <w:autoSpaceDE w:val="0"/>
        <w:autoSpaceDN w:val="0"/>
        <w:adjustRightInd w:val="0"/>
        <w:spacing w:before="120" w:after="0" w:line="264" w:lineRule="auto"/>
        <w:jc w:val="right"/>
        <w:rPr>
          <w:sz w:val="24"/>
          <w:szCs w:val="24"/>
        </w:rPr>
      </w:pPr>
      <w:r w:rsidRPr="006441CC">
        <w:rPr>
          <w:sz w:val="24"/>
          <w:szCs w:val="24"/>
        </w:rPr>
        <w:t>приказом ФАС России</w:t>
      </w:r>
    </w:p>
    <w:p w:rsidR="003511BF" w:rsidRPr="006441CC" w:rsidRDefault="003511BF" w:rsidP="004010EA">
      <w:pPr>
        <w:widowControl w:val="0"/>
        <w:autoSpaceDE w:val="0"/>
        <w:autoSpaceDN w:val="0"/>
        <w:adjustRightInd w:val="0"/>
        <w:spacing w:before="120" w:after="0" w:line="264" w:lineRule="auto"/>
        <w:jc w:val="right"/>
        <w:rPr>
          <w:sz w:val="24"/>
          <w:szCs w:val="24"/>
        </w:rPr>
      </w:pPr>
      <w:r w:rsidRPr="006441CC">
        <w:rPr>
          <w:sz w:val="24"/>
          <w:szCs w:val="24"/>
        </w:rPr>
        <w:t>от _______ № ____</w:t>
      </w:r>
    </w:p>
    <w:p w:rsidR="003511BF" w:rsidRPr="006441CC" w:rsidRDefault="003511BF" w:rsidP="004010EA">
      <w:pPr>
        <w:widowControl w:val="0"/>
        <w:autoSpaceDE w:val="0"/>
        <w:autoSpaceDN w:val="0"/>
        <w:adjustRightInd w:val="0"/>
        <w:spacing w:before="120" w:after="0" w:line="264" w:lineRule="auto"/>
        <w:jc w:val="both"/>
        <w:rPr>
          <w:sz w:val="24"/>
          <w:szCs w:val="24"/>
        </w:rPr>
      </w:pPr>
    </w:p>
    <w:p w:rsidR="00121F71" w:rsidRDefault="00E851EE" w:rsidP="00A80A3E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b/>
        </w:rPr>
      </w:pPr>
      <w:r w:rsidRPr="007923D6">
        <w:rPr>
          <w:b/>
        </w:rPr>
        <w:t xml:space="preserve">Требования экономической обоснованности </w:t>
      </w:r>
      <w:r w:rsidR="007923D6" w:rsidRPr="007923D6">
        <w:rPr>
          <w:b/>
        </w:rPr>
        <w:t xml:space="preserve">ценовых заявок </w:t>
      </w:r>
    </w:p>
    <w:p w:rsidR="00121F71" w:rsidRDefault="007923D6" w:rsidP="00A80A3E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b/>
        </w:rPr>
      </w:pPr>
      <w:r w:rsidRPr="007923D6">
        <w:rPr>
          <w:b/>
        </w:rPr>
        <w:t xml:space="preserve">на продажу электрической энергии, </w:t>
      </w:r>
    </w:p>
    <w:p w:rsidR="00E851EE" w:rsidRPr="007923D6" w:rsidRDefault="007923D6" w:rsidP="00A80A3E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b/>
        </w:rPr>
      </w:pPr>
      <w:r w:rsidRPr="007923D6">
        <w:rPr>
          <w:b/>
        </w:rPr>
        <w:t>а также ценовых заявок на продажу мощности</w:t>
      </w:r>
    </w:p>
    <w:p w:rsidR="007923D6" w:rsidRPr="00433F81" w:rsidRDefault="007923D6" w:rsidP="00121F71">
      <w:pPr>
        <w:pStyle w:val="af1"/>
        <w:widowControl w:val="0"/>
        <w:autoSpaceDE w:val="0"/>
        <w:autoSpaceDN w:val="0"/>
        <w:adjustRightInd w:val="0"/>
        <w:spacing w:before="120" w:after="0" w:line="360" w:lineRule="auto"/>
        <w:ind w:left="1080"/>
        <w:rPr>
          <w:b/>
        </w:rPr>
      </w:pPr>
    </w:p>
    <w:p w:rsidR="004A6DCB" w:rsidRPr="00A15100" w:rsidRDefault="004A6DCB" w:rsidP="00A15100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360" w:lineRule="auto"/>
        <w:jc w:val="center"/>
        <w:rPr>
          <w:b/>
          <w:lang w:val="en-US"/>
        </w:rPr>
      </w:pPr>
      <w:r w:rsidRPr="00A15100">
        <w:rPr>
          <w:b/>
        </w:rPr>
        <w:t>Общие положения.</w:t>
      </w:r>
    </w:p>
    <w:p w:rsidR="00A15100" w:rsidRPr="00A15100" w:rsidRDefault="00A15100" w:rsidP="00A15100">
      <w:pPr>
        <w:pStyle w:val="af1"/>
        <w:widowControl w:val="0"/>
        <w:autoSpaceDE w:val="0"/>
        <w:autoSpaceDN w:val="0"/>
        <w:adjustRightInd w:val="0"/>
        <w:spacing w:before="120" w:after="0" w:line="360" w:lineRule="auto"/>
        <w:ind w:left="1080"/>
        <w:rPr>
          <w:b/>
          <w:lang w:val="en-US"/>
        </w:rPr>
      </w:pPr>
    </w:p>
    <w:p w:rsidR="003511BF" w:rsidRPr="000209CB" w:rsidRDefault="006441CC" w:rsidP="000209CB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0209CB">
        <w:t xml:space="preserve">1. </w:t>
      </w:r>
      <w:r w:rsidR="00E851EE" w:rsidRPr="000209CB">
        <w:t>Т</w:t>
      </w:r>
      <w:r w:rsidR="003511BF" w:rsidRPr="000209CB">
        <w:t xml:space="preserve">ребования экономической обоснованности </w:t>
      </w:r>
      <w:r w:rsidR="007D3508" w:rsidRPr="000209CB">
        <w:t xml:space="preserve">ценовых заявок на продажу электрической энергии, а также ценовых заявок на продажу мощности </w:t>
      </w:r>
      <w:r w:rsidR="003511BF" w:rsidRPr="000209CB">
        <w:t xml:space="preserve">(далее </w:t>
      </w:r>
      <w:r w:rsidR="00E16859" w:rsidRPr="000209CB">
        <w:t>–</w:t>
      </w:r>
      <w:r w:rsidR="003511BF" w:rsidRPr="000209CB">
        <w:t xml:space="preserve"> </w:t>
      </w:r>
      <w:r w:rsidR="00E851EE" w:rsidRPr="000209CB">
        <w:t xml:space="preserve">Требования) </w:t>
      </w:r>
      <w:r w:rsidR="007D3508" w:rsidRPr="000209CB">
        <w:t xml:space="preserve">определены </w:t>
      </w:r>
      <w:r w:rsidR="00E851EE" w:rsidRPr="000209CB">
        <w:t xml:space="preserve">в соответствии с </w:t>
      </w:r>
      <w:r w:rsidR="007D3508" w:rsidRPr="000209CB">
        <w:t xml:space="preserve">пунктом 18 Правил оптового рынка электрической энергии и мощности, утвержденных постановлением Правительства Российской Федерации от 27 декабря 2010 г. № 1172 </w:t>
      </w:r>
      <w:r w:rsidR="00121F71">
        <w:t>(Собрание законодательства Российской Федерации, 2011, № 14, ст. 1916; № 42, ст. 5919; 2012, № 4, ст. 504; № 4, ст. 505; № 20, ст. 2539; № 23, ст. 3008; № 28, ст. 3906; № 44, ст. 6022)</w:t>
      </w:r>
      <w:r w:rsidR="007D3508" w:rsidRPr="000209CB">
        <w:t>.</w:t>
      </w:r>
    </w:p>
    <w:p w:rsidR="006912B0" w:rsidRPr="000209CB" w:rsidRDefault="00E851EE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</w:pPr>
      <w:r w:rsidRPr="000209CB">
        <w:tab/>
      </w:r>
      <w:r w:rsidR="006441CC" w:rsidRPr="000209CB">
        <w:t xml:space="preserve">2. </w:t>
      </w:r>
      <w:r w:rsidR="006912B0" w:rsidRPr="000209CB">
        <w:t>Понятия, используемые в настоящ</w:t>
      </w:r>
      <w:r w:rsidRPr="000209CB">
        <w:t>их</w:t>
      </w:r>
      <w:r w:rsidR="006912B0" w:rsidRPr="000209CB">
        <w:t xml:space="preserve"> </w:t>
      </w:r>
      <w:r w:rsidRPr="000209CB">
        <w:t>Требованиях</w:t>
      </w:r>
      <w:r w:rsidR="006912B0" w:rsidRPr="000209CB">
        <w:t xml:space="preserve">, соответствуют определениям, данным </w:t>
      </w:r>
      <w:r w:rsidR="00121F71" w:rsidRPr="00A62BE9">
        <w:t xml:space="preserve">в Федеральном законе от 26 марта 2003 г. № 35-ФЗ «Об электроэнергетике» </w:t>
      </w:r>
      <w:r w:rsidR="00121F71">
        <w:t>(Собрание законодательства Российской Федерации, 2003, № 13, ст. 1177; 2004, № 35, ст. 3607; 2005, № 1 (часть I), ст. 37; 2006, № 52 (часть I), ст. 5498; 2007, № 45, ст. 5427; 2008, № 29 (часть I), ст. 3418; № 52 (часть I), ст. 6236; 2009, № 48, ст. 5711; 2010, № 11, ст. 1175; № 31, ст. 4156; № 31, ст. 4157; № 31, ст. 4158; № 31, ст. 4160; 2011, № 1, ст. 13; № 7, ст. 905; № 11, ст. 1502; № 23, ст. 3263; № 30 (часть I), ст. 4590; № 30 (часть I), ст. 4596; № 50, ст. 7336; № 50, ст. 7343; 2012, № 26, ст. 3446; № 27, ст. 3587)</w:t>
      </w:r>
      <w:r w:rsidR="00121F71" w:rsidRPr="00A62BE9">
        <w:t xml:space="preserve">, Федеральном законе от 26 июля 2006 </w:t>
      </w:r>
      <w:r w:rsidR="00121F71" w:rsidRPr="00A62BE9">
        <w:lastRenderedPageBreak/>
        <w:t xml:space="preserve">г. № 135-ФЗ «О защите конкуренции» </w:t>
      </w:r>
      <w:r w:rsidR="00121F71">
        <w:t>(Собрание законодательства Российской Федерации, 2006, № 31 (ч. I), ст. 3434; 2007, № 49, ст. 6079; 2008, № 18, ст. 1941; № 27, ст. 3126; № 45, ст. 5141; 2009, № 29, ст. 3601, ст. 3610, ст. 3618; № 52 (ч. I), ст. 6455; 2010, № 15, ст. 1736; № 19, ст. 2291; № 49, ст. 6409; 2011, № 10, ст. 1281; № 27, ст. 3873, ст. 3880; № 29, ст. 4291; № 30 (ч. I), ст. 4590; № 48, ст. 6728; № 50, ст. 7343)</w:t>
      </w:r>
      <w:r w:rsidR="006912B0" w:rsidRPr="000209CB">
        <w:t>, Правилах оптового рынка электрической энергии и мощности</w:t>
      </w:r>
      <w:r w:rsidR="007D3508" w:rsidRPr="000209CB">
        <w:t>.</w:t>
      </w:r>
    </w:p>
    <w:p w:rsidR="004807D5" w:rsidRPr="000209CB" w:rsidRDefault="00F064A0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>Для целей использования</w:t>
      </w:r>
      <w:r w:rsidR="00355672" w:rsidRPr="000209CB">
        <w:t xml:space="preserve"> </w:t>
      </w:r>
      <w:r w:rsidR="002F1F68" w:rsidRPr="000209CB">
        <w:t xml:space="preserve">в настоящих Требованиях </w:t>
      </w:r>
      <w:r w:rsidR="00355672" w:rsidRPr="000209CB">
        <w:t>используются следующие понятия:</w:t>
      </w:r>
    </w:p>
    <w:p w:rsidR="00395301" w:rsidRDefault="00A80A3E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9E0D77">
        <w:t>ц</w:t>
      </w:r>
      <w:r w:rsidR="00395301" w:rsidRPr="009E0D77">
        <w:t xml:space="preserve">еновая  заявка </w:t>
      </w:r>
      <w:r w:rsidR="002F1F68" w:rsidRPr="009E0D77">
        <w:t>на электроэнергию</w:t>
      </w:r>
      <w:r w:rsidR="002F1F68" w:rsidRPr="000209CB">
        <w:t xml:space="preserve"> </w:t>
      </w:r>
      <w:r w:rsidR="00395301" w:rsidRPr="000209CB">
        <w:t>- оформленный в соответствии с Правилами оптового рынка электрической энергии и мощности и договором о присоединении к торговой системе оптового рынка документ, отражающий намерение участника оптового рынка купить или продать в определенной группе точек поставки электрическую энергию и устанавливающий планируемые Участником к покупке (продаже) объемы электрической энергии на каждый час суток, с указанием предлагаемых цен покупки (продажи) для каждого из планируемых объемов электрической энергии;</w:t>
      </w:r>
    </w:p>
    <w:p w:rsidR="00395301" w:rsidRPr="000209CB" w:rsidRDefault="00A80A3E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>п</w:t>
      </w:r>
      <w:r w:rsidR="00395301" w:rsidRPr="000209CB">
        <w:t xml:space="preserve">ара «цена – количество» - содержащееся в ценовой заявке </w:t>
      </w:r>
      <w:r w:rsidR="002F1F68" w:rsidRPr="000209CB">
        <w:t xml:space="preserve">на электроэнергию </w:t>
      </w:r>
      <w:r w:rsidR="00395301" w:rsidRPr="000209CB">
        <w:t>участника оптового рынка условие его поставки электроэнергии, включающее в себя цену электроэнергии и соответствующее ей количество электроэнергии;</w:t>
      </w:r>
    </w:p>
    <w:p w:rsidR="0029056D" w:rsidRPr="000209CB" w:rsidRDefault="00395301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>ч</w:t>
      </w:r>
      <w:r w:rsidR="0029056D" w:rsidRPr="000209CB">
        <w:t xml:space="preserve">асовая подзаявка - </w:t>
      </w:r>
      <w:r w:rsidRPr="000209CB">
        <w:t>с</w:t>
      </w:r>
      <w:r w:rsidR="0029056D" w:rsidRPr="000209CB">
        <w:t>овокупность всех пар «цена-количество», указа</w:t>
      </w:r>
      <w:r w:rsidRPr="000209CB">
        <w:t>нных участниками</w:t>
      </w:r>
      <w:r w:rsidR="0029056D" w:rsidRPr="000209CB">
        <w:t xml:space="preserve"> оптового рынка электроэнергии в ценовой заявке</w:t>
      </w:r>
      <w:r w:rsidR="002F1F68" w:rsidRPr="000209CB">
        <w:t xml:space="preserve"> на электроэнергию</w:t>
      </w:r>
      <w:r w:rsidR="0029056D" w:rsidRPr="000209CB">
        <w:t xml:space="preserve"> в отношении одного часа операционных суток;</w:t>
      </w:r>
    </w:p>
    <w:p w:rsidR="005F4671" w:rsidRPr="000209CB" w:rsidRDefault="005F4671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 xml:space="preserve">ценопринимающая ступень ценовой заявки </w:t>
      </w:r>
      <w:r w:rsidR="002F1F68" w:rsidRPr="000209CB">
        <w:t xml:space="preserve">на электроэнергию </w:t>
      </w:r>
      <w:r w:rsidRPr="000209CB">
        <w:t>– пара «цена-количества»  без указания цены на электрическую энергию, отражающая намерение участника продать указанный в заявке объем электрической энергии по сложившейся в результате конкурентного отбора цене.</w:t>
      </w:r>
    </w:p>
    <w:p w:rsidR="00B0577E" w:rsidRPr="000209CB" w:rsidRDefault="00395301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lastRenderedPageBreak/>
        <w:t>м</w:t>
      </w:r>
      <w:r w:rsidR="00B0577E" w:rsidRPr="000209CB">
        <w:t xml:space="preserve">аксимальная пара «цена количество» часовой подзаявки </w:t>
      </w:r>
      <w:r w:rsidR="005F4671" w:rsidRPr="000209CB">
        <w:t>–</w:t>
      </w:r>
      <w:r w:rsidR="00B0577E" w:rsidRPr="000209CB">
        <w:t xml:space="preserve"> </w:t>
      </w:r>
      <w:r w:rsidR="005F4671" w:rsidRPr="000209CB">
        <w:t xml:space="preserve">последняя </w:t>
      </w:r>
      <w:r w:rsidR="00B0577E" w:rsidRPr="000209CB">
        <w:t>пара «цена-количество», в которой количество электроэнергии наибольшее по сравнению с количествами, содержащимися в других парах «цена-количество» в этой же подзаявке</w:t>
      </w:r>
      <w:r w:rsidR="006441CC" w:rsidRPr="000209CB">
        <w:t>;</w:t>
      </w:r>
    </w:p>
    <w:p w:rsidR="00B0577E" w:rsidRPr="000209CB" w:rsidRDefault="00395301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>п</w:t>
      </w:r>
      <w:r w:rsidR="00F3170D" w:rsidRPr="000209CB">
        <w:t xml:space="preserve">роизводитель - </w:t>
      </w:r>
      <w:r w:rsidRPr="000209CB">
        <w:t>с</w:t>
      </w:r>
      <w:r w:rsidR="00F3170D" w:rsidRPr="000209CB">
        <w:t>убъект оптового рынка электроэнергии, в отношении которого в реестре субъектов оптового рынка электроэнергии зарегистрирована группа</w:t>
      </w:r>
      <w:r w:rsidR="004A6DCB" w:rsidRPr="000209CB">
        <w:t xml:space="preserve"> </w:t>
      </w:r>
      <w:r w:rsidR="00F3170D" w:rsidRPr="000209CB">
        <w:t>точек поставки г</w:t>
      </w:r>
      <w:r w:rsidR="006441CC" w:rsidRPr="000209CB">
        <w:t>енерации, ге</w:t>
      </w:r>
      <w:r w:rsidR="002F1F68" w:rsidRPr="000209CB">
        <w:t>нерирующая компания.</w:t>
      </w:r>
    </w:p>
    <w:p w:rsidR="006441CC" w:rsidRPr="000209CB" w:rsidRDefault="006912B0" w:rsidP="000209CB">
      <w:pPr>
        <w:pStyle w:val="af"/>
        <w:tabs>
          <w:tab w:val="left" w:pos="709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0209CB">
        <w:rPr>
          <w:rFonts w:ascii="Times New Roman" w:hAnsi="Times New Roman"/>
          <w:szCs w:val="28"/>
        </w:rPr>
        <w:t>Иные понятия и</w:t>
      </w:r>
      <w:r w:rsidR="002F1F68" w:rsidRPr="000209CB">
        <w:rPr>
          <w:rFonts w:ascii="Times New Roman" w:hAnsi="Times New Roman"/>
          <w:szCs w:val="28"/>
        </w:rPr>
        <w:t xml:space="preserve"> термины применяются в настоящих</w:t>
      </w:r>
      <w:r w:rsidRPr="000209CB">
        <w:rPr>
          <w:rFonts w:ascii="Times New Roman" w:hAnsi="Times New Roman"/>
          <w:szCs w:val="28"/>
        </w:rPr>
        <w:t xml:space="preserve"> </w:t>
      </w:r>
      <w:r w:rsidR="002F1F68" w:rsidRPr="000209CB">
        <w:rPr>
          <w:rFonts w:ascii="Times New Roman" w:hAnsi="Times New Roman"/>
          <w:szCs w:val="28"/>
        </w:rPr>
        <w:t>Требованиях</w:t>
      </w:r>
      <w:r w:rsidRPr="000209CB">
        <w:rPr>
          <w:rFonts w:ascii="Times New Roman" w:hAnsi="Times New Roman"/>
          <w:szCs w:val="28"/>
        </w:rPr>
        <w:t xml:space="preserve"> в значении, установленном законодательством Российской Федерации.</w:t>
      </w:r>
    </w:p>
    <w:p w:rsidR="00A15100" w:rsidRPr="000209CB" w:rsidRDefault="00395301" w:rsidP="000209C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</w:pPr>
      <w:r w:rsidRPr="000209CB">
        <w:t xml:space="preserve">3. </w:t>
      </w:r>
      <w:r w:rsidR="002F1F68" w:rsidRPr="000209CB">
        <w:t>Требования экономической обоснованности</w:t>
      </w:r>
      <w:r w:rsidR="00DF37F7" w:rsidRPr="000209CB">
        <w:t xml:space="preserve"> предъявляются </w:t>
      </w:r>
      <w:r w:rsidR="00A15100" w:rsidRPr="000209CB">
        <w:t xml:space="preserve">к </w:t>
      </w:r>
      <w:r w:rsidR="00DF37F7" w:rsidRPr="000209CB">
        <w:t>цен</w:t>
      </w:r>
      <w:r w:rsidR="007D3508" w:rsidRPr="000209CB">
        <w:t>овым заявкам на электроэнергию, а также к</w:t>
      </w:r>
      <w:r w:rsidR="00DF37F7" w:rsidRPr="000209CB">
        <w:t xml:space="preserve"> ценовым заявкам на мощность.</w:t>
      </w:r>
      <w:r w:rsidR="00A15100" w:rsidRPr="000209CB">
        <w:t xml:space="preserve"> </w:t>
      </w:r>
    </w:p>
    <w:p w:rsidR="00A15100" w:rsidRPr="000209CB" w:rsidRDefault="00A15100" w:rsidP="000209C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</w:pPr>
      <w:r w:rsidRPr="000209CB">
        <w:t>Антимонопольный орган с использованием методики определения соответствия ценовых заявок на продажу электрической энергии требованиям экономической обоснованности и методики проверки соответствия ценовых заявок на продажу мощности требованию экономической обоснованности осуществляет проверку соответствия ценовых заявок требованиям экономической обоснованности в целях выявления манипулирования ценами на оптовом рынке электрической энергии (мощности).</w:t>
      </w:r>
    </w:p>
    <w:p w:rsidR="00A15100" w:rsidRDefault="00A15100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</w:p>
    <w:p w:rsidR="007923D6" w:rsidRDefault="00A15100" w:rsidP="007923D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center"/>
        <w:rPr>
          <w:b/>
        </w:rPr>
      </w:pPr>
      <w:r w:rsidRPr="000209CB">
        <w:rPr>
          <w:b/>
          <w:lang w:val="en-US"/>
        </w:rPr>
        <w:t>II</w:t>
      </w:r>
      <w:r w:rsidRPr="000209CB">
        <w:rPr>
          <w:b/>
        </w:rPr>
        <w:t xml:space="preserve">. Требования экономической обоснованности </w:t>
      </w:r>
    </w:p>
    <w:p w:rsidR="00A15100" w:rsidRDefault="00A15100" w:rsidP="007923D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center"/>
        <w:rPr>
          <w:b/>
        </w:rPr>
      </w:pPr>
      <w:r w:rsidRPr="000209CB">
        <w:rPr>
          <w:b/>
        </w:rPr>
        <w:t xml:space="preserve">к ценовым заявкам на </w:t>
      </w:r>
      <w:r w:rsidR="007923D6">
        <w:rPr>
          <w:b/>
        </w:rPr>
        <w:t xml:space="preserve">продажу </w:t>
      </w:r>
      <w:r w:rsidRPr="000209CB">
        <w:rPr>
          <w:b/>
        </w:rPr>
        <w:t>электр</w:t>
      </w:r>
      <w:r w:rsidR="007923D6">
        <w:rPr>
          <w:b/>
        </w:rPr>
        <w:t>ической энергии</w:t>
      </w:r>
    </w:p>
    <w:p w:rsidR="00121F71" w:rsidRPr="000209CB" w:rsidRDefault="00121F71" w:rsidP="007923D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center"/>
        <w:rPr>
          <w:b/>
        </w:rPr>
      </w:pPr>
    </w:p>
    <w:p w:rsidR="006D65D5" w:rsidRPr="000209CB" w:rsidRDefault="006D65D5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 xml:space="preserve">4. </w:t>
      </w:r>
      <w:r w:rsidR="00096918" w:rsidRPr="000209CB">
        <w:t>Ц</w:t>
      </w:r>
      <w:r w:rsidRPr="000209CB">
        <w:t>ен</w:t>
      </w:r>
      <w:r w:rsidR="00096918" w:rsidRPr="000209CB">
        <w:t xml:space="preserve">овая заявка на продажу электрической энергии </w:t>
      </w:r>
      <w:r w:rsidRPr="000209CB">
        <w:t xml:space="preserve">должна </w:t>
      </w:r>
      <w:r w:rsidR="00096918" w:rsidRPr="000209CB">
        <w:t>соответствовать требованиям</w:t>
      </w:r>
      <w:r w:rsidRPr="000209CB">
        <w:t xml:space="preserve"> экономическ</w:t>
      </w:r>
      <w:r w:rsidR="00096918" w:rsidRPr="000209CB">
        <w:t>ой</w:t>
      </w:r>
      <w:r w:rsidRPr="000209CB">
        <w:t xml:space="preserve"> обоснова</w:t>
      </w:r>
      <w:r w:rsidR="00096918" w:rsidRPr="000209CB">
        <w:t>нности</w:t>
      </w:r>
      <w:r w:rsidR="00194FFB" w:rsidRPr="000209CB">
        <w:t>, изложенным в настоящей Главе.</w:t>
      </w:r>
    </w:p>
    <w:p w:rsidR="006D65D5" w:rsidRPr="000209CB" w:rsidRDefault="00194FFB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>Требования экономической обоснованности распространяю</w:t>
      </w:r>
      <w:r w:rsidR="006D65D5" w:rsidRPr="000209CB">
        <w:t xml:space="preserve">тся на ценовые заявки на продажу электрической энергии, подаваемые для участия в </w:t>
      </w:r>
      <w:r w:rsidR="006D65D5" w:rsidRPr="000209CB">
        <w:lastRenderedPageBreak/>
        <w:t>конкурентном отборе ценовых заявок на сутки вперед и/или в конкурентном отборе заявок для балансирования системы на каждый час указанного периода участниками оптового рынка - поставщиками  (производителями) электрической энергии, функционирующими в ценовых зонах оптового рынка.</w:t>
      </w:r>
    </w:p>
    <w:p w:rsidR="006D65D5" w:rsidRPr="000209CB" w:rsidRDefault="00194FFB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>Т</w:t>
      </w:r>
      <w:r w:rsidR="006D65D5" w:rsidRPr="000209CB">
        <w:t xml:space="preserve">ребования </w:t>
      </w:r>
      <w:r w:rsidRPr="000209CB">
        <w:t xml:space="preserve">экономической обоснованности </w:t>
      </w:r>
      <w:r w:rsidR="006D65D5" w:rsidRPr="000209CB">
        <w:t xml:space="preserve">не распространяются на ценопринимающие заявки или ценопринимающие </w:t>
      </w:r>
      <w:r w:rsidR="003F7DEC" w:rsidRPr="000209CB">
        <w:t xml:space="preserve">ступени </w:t>
      </w:r>
      <w:r w:rsidR="006D65D5" w:rsidRPr="000209CB">
        <w:t>ценовой заявки на продажу электрической энергии.</w:t>
      </w:r>
    </w:p>
    <w:p w:rsidR="00B43F3B" w:rsidRPr="000209CB" w:rsidRDefault="00B43F3B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 xml:space="preserve">5. </w:t>
      </w:r>
      <w:r w:rsidR="00096918" w:rsidRPr="000209CB">
        <w:t>Соответствие ценовой заявки требованиям</w:t>
      </w:r>
      <w:r w:rsidRPr="000209CB">
        <w:t xml:space="preserve"> </w:t>
      </w:r>
      <w:r w:rsidR="00096918" w:rsidRPr="000209CB">
        <w:t xml:space="preserve">экономической </w:t>
      </w:r>
      <w:r w:rsidRPr="000209CB">
        <w:t>обоснованност</w:t>
      </w:r>
      <w:r w:rsidR="00096918" w:rsidRPr="000209CB">
        <w:t>и</w:t>
      </w:r>
      <w:r w:rsidRPr="000209CB">
        <w:t xml:space="preserve"> </w:t>
      </w:r>
      <w:r w:rsidR="00096918" w:rsidRPr="000209CB">
        <w:t xml:space="preserve">осуществляется путем сравнения </w:t>
      </w:r>
      <w:r w:rsidR="000209CB">
        <w:t>цен</w:t>
      </w:r>
      <w:r w:rsidRPr="000209CB">
        <w:t>, указанн</w:t>
      </w:r>
      <w:r w:rsidR="000209CB">
        <w:t>ых</w:t>
      </w:r>
      <w:r w:rsidR="00096918" w:rsidRPr="000209CB">
        <w:t xml:space="preserve"> в часовых</w:t>
      </w:r>
      <w:r w:rsidRPr="000209CB">
        <w:t xml:space="preserve"> </w:t>
      </w:r>
      <w:r w:rsidR="00096918" w:rsidRPr="000209CB">
        <w:t>подзаяв</w:t>
      </w:r>
      <w:r w:rsidR="004A4AC7" w:rsidRPr="000209CB">
        <w:t xml:space="preserve">ках </w:t>
      </w:r>
      <w:r w:rsidRPr="000209CB">
        <w:t>ценовой заявки, с</w:t>
      </w:r>
      <w:r w:rsidR="00CC6DBB" w:rsidRPr="000209CB">
        <w:t>о значени</w:t>
      </w:r>
      <w:r w:rsidR="004A4AC7" w:rsidRPr="000209CB">
        <w:t>ями</w:t>
      </w:r>
      <w:r w:rsidRPr="000209CB">
        <w:t xml:space="preserve"> </w:t>
      </w:r>
      <w:r w:rsidR="00CC6DBB" w:rsidRPr="000209CB">
        <w:t>экономически обоснованных</w:t>
      </w:r>
      <w:r w:rsidRPr="000209CB">
        <w:t xml:space="preserve"> затрат</w:t>
      </w:r>
      <w:r w:rsidR="004A4AC7" w:rsidRPr="000209CB">
        <w:t>.</w:t>
      </w:r>
    </w:p>
    <w:p w:rsidR="00121F71" w:rsidRPr="00A62BE9" w:rsidRDefault="00121F71" w:rsidP="00121F71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A62BE9">
        <w:t>В случае если по результатам указанного сравнения будет установлено, что  цена, указанная в часовой подзаявке,  превышает</w:t>
      </w:r>
      <w:r w:rsidRPr="006B0572">
        <w:t xml:space="preserve"> </w:t>
      </w:r>
      <w:r>
        <w:t xml:space="preserve">более чем на 15 процентов </w:t>
      </w:r>
      <w:r w:rsidRPr="00A62BE9">
        <w:t xml:space="preserve"> соответствующее ей значение экономически обоснованных затрат</w:t>
      </w:r>
      <w:r>
        <w:t xml:space="preserve">, </w:t>
      </w:r>
      <w:r w:rsidRPr="00A62BE9">
        <w:t xml:space="preserve">либо </w:t>
      </w:r>
      <w:r>
        <w:t xml:space="preserve">опубликованную на соответствующий период советом рынка цену на электрическую энергию в субъекте Российской Федерации, где располагается группа точек поставки, </w:t>
      </w:r>
      <w:r w:rsidRPr="00A62BE9">
        <w:t>то такая ценовая заявка не соответствует требованиям экономической обоснованности.</w:t>
      </w:r>
    </w:p>
    <w:p w:rsidR="00121F71" w:rsidRDefault="00121F71" w:rsidP="00121F71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t>Для определения опубликованной советом рынка цены на электрическую энергию используется информация о прогнозных свободных (нерегулируемых) ценах на электрическую энергию (мощность) на следующий период регулирования по субъектам Российской Федерации с указанием используемых параметров для прогноза этих цен, размещаемой 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№ 24</w:t>
      </w:r>
      <w:r w:rsidRPr="004F7419">
        <w:t xml:space="preserve"> </w:t>
      </w:r>
      <w:r>
        <w:t>(Собрание законодательства Российской Федерации, 2004, № 4, ст. 282; 2009, № 17, ст. 2088; 2010, № 33, ст. 4431; 2011, № 45, ст. 6404; 2012, № 4, ст. 505).</w:t>
      </w:r>
    </w:p>
    <w:p w:rsidR="00CC6DBB" w:rsidRPr="000209CB" w:rsidRDefault="00B43F3B" w:rsidP="00121F71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 xml:space="preserve">6. </w:t>
      </w:r>
      <w:r w:rsidR="00CC6DBB" w:rsidRPr="000209CB">
        <w:t xml:space="preserve">Значение экономически обоснованных затрат определяется исходя из </w:t>
      </w:r>
      <w:r w:rsidR="00CC6DBB" w:rsidRPr="000209CB">
        <w:lastRenderedPageBreak/>
        <w:t>плановых и/или фактических экономически обоснованных затрат.</w:t>
      </w:r>
    </w:p>
    <w:p w:rsidR="00B43F3B" w:rsidRPr="000209CB" w:rsidRDefault="00B43F3B" w:rsidP="000209CB">
      <w:pPr>
        <w:tabs>
          <w:tab w:val="left" w:pos="709"/>
        </w:tabs>
        <w:spacing w:before="120" w:after="0" w:line="360" w:lineRule="auto"/>
        <w:ind w:firstLine="567"/>
        <w:jc w:val="both"/>
      </w:pPr>
      <w:r w:rsidRPr="000209CB">
        <w:t xml:space="preserve">Плановые экономически обоснованные затраты рассчитываются для всех пар «цена – количество» ценовой заявки, за исключением ценопринимающей ступени ценовой заявки. </w:t>
      </w:r>
    </w:p>
    <w:p w:rsidR="00B43F3B" w:rsidRPr="000209CB" w:rsidRDefault="00B43F3B" w:rsidP="000209CB">
      <w:pPr>
        <w:tabs>
          <w:tab w:val="left" w:pos="709"/>
        </w:tabs>
        <w:spacing w:before="120" w:after="0" w:line="360" w:lineRule="auto"/>
        <w:ind w:firstLine="567"/>
        <w:jc w:val="both"/>
      </w:pPr>
      <w:r w:rsidRPr="000209CB">
        <w:t>Фактические экономически обоснованные затраты рассчитываться для пар</w:t>
      </w:r>
      <w:r w:rsidR="003F7DEC" w:rsidRPr="000209CB">
        <w:t>ы</w:t>
      </w:r>
      <w:r w:rsidRPr="000209CB">
        <w:t xml:space="preserve"> «цена – количество» ценовой заявки, </w:t>
      </w:r>
      <w:r w:rsidR="003F7DEC" w:rsidRPr="000209CB">
        <w:t xml:space="preserve">в случае если фактический объем выработки электрической энергии расположен в диапазоне между объемов данной и предыдущей пары «цена – количество» ценовой заявки, а также для всех предыдущих пар «цена – количество» ценовой заявки, </w:t>
      </w:r>
      <w:r w:rsidRPr="000209CB">
        <w:t>за исключением ценопринимающей ступени ценовой заявки.</w:t>
      </w:r>
      <w:r w:rsidR="003F7DEC" w:rsidRPr="000209CB">
        <w:t xml:space="preserve"> </w:t>
      </w:r>
    </w:p>
    <w:p w:rsidR="003F7DEC" w:rsidRPr="000209CB" w:rsidRDefault="00CC6DBB" w:rsidP="000209CB">
      <w:pPr>
        <w:pStyle w:val="af1"/>
        <w:tabs>
          <w:tab w:val="left" w:pos="709"/>
        </w:tabs>
        <w:spacing w:before="120" w:after="0" w:line="360" w:lineRule="auto"/>
        <w:ind w:left="0" w:firstLine="567"/>
        <w:jc w:val="both"/>
      </w:pPr>
      <w:r w:rsidRPr="000209CB">
        <w:t xml:space="preserve">В случае, если для пары «цена-количество» ценовой заявки рассчитаны только плановые  экономически обоснованные затраты, то они используются как значение экономически обоснованных затрат, а если </w:t>
      </w:r>
      <w:r w:rsidR="003F7DEC" w:rsidRPr="000209CB">
        <w:t>для пары «цена-количество» ценовой заявки рассчитаны плановые и фактические экономически обоснованные затраты, максимальное из них используется как значение экономически обоснованных затрат</w:t>
      </w:r>
      <w:r w:rsidRPr="000209CB">
        <w:t>.</w:t>
      </w:r>
    </w:p>
    <w:p w:rsidR="00CC6DBB" w:rsidRPr="000209CB" w:rsidRDefault="00CC6DBB" w:rsidP="000209CB">
      <w:pPr>
        <w:pStyle w:val="af1"/>
        <w:tabs>
          <w:tab w:val="left" w:pos="709"/>
        </w:tabs>
        <w:spacing w:before="120" w:after="0" w:line="360" w:lineRule="auto"/>
        <w:ind w:left="0" w:firstLine="567"/>
        <w:jc w:val="both"/>
      </w:pPr>
      <w:r w:rsidRPr="000209CB">
        <w:t>7. Плановые экономически обоснованные затраты рассчитываются исходя из</w:t>
      </w:r>
      <w:r w:rsidR="004A4AC7" w:rsidRPr="000209CB">
        <w:t xml:space="preserve"> объемов и стоимости запланированного к потреблению топлива на соответствующем генерирующем оборудовании на выработку электрической энергии, </w:t>
      </w:r>
      <w:r w:rsidR="00C66B50" w:rsidRPr="000209CB">
        <w:t xml:space="preserve">а также </w:t>
      </w:r>
      <w:r w:rsidR="004A4AC7" w:rsidRPr="000209CB">
        <w:t>значений удельных затрат на выработку электрической энергии</w:t>
      </w:r>
      <w:r w:rsidR="00C66B50" w:rsidRPr="000209CB">
        <w:t xml:space="preserve"> в соответствующий час.</w:t>
      </w:r>
    </w:p>
    <w:p w:rsidR="00C66B50" w:rsidRDefault="00C66B50" w:rsidP="000209CB">
      <w:pPr>
        <w:pStyle w:val="af1"/>
        <w:tabs>
          <w:tab w:val="left" w:pos="709"/>
        </w:tabs>
        <w:spacing w:before="120" w:after="0" w:line="360" w:lineRule="auto"/>
        <w:ind w:left="0" w:firstLine="567"/>
        <w:jc w:val="both"/>
      </w:pPr>
      <w:r w:rsidRPr="000209CB">
        <w:t>Фактические экономически обоснованные затраты рассчитываются исходя из объемов и стоимости потребленного топлива на соответствующем генерирующем оборудовании, отнесенного на выработку электрической энергии, с учетом фактической выработки электрической энергии в соответствующий час.</w:t>
      </w:r>
    </w:p>
    <w:p w:rsidR="00121F71" w:rsidRPr="000209CB" w:rsidRDefault="00121F71" w:rsidP="000209CB">
      <w:pPr>
        <w:pStyle w:val="af1"/>
        <w:tabs>
          <w:tab w:val="left" w:pos="709"/>
        </w:tabs>
        <w:spacing w:before="120" w:after="0" w:line="360" w:lineRule="auto"/>
        <w:ind w:left="0" w:firstLine="567"/>
        <w:jc w:val="both"/>
      </w:pPr>
    </w:p>
    <w:p w:rsidR="00A33443" w:rsidRDefault="00C66B50" w:rsidP="00A3344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center"/>
        <w:rPr>
          <w:b/>
        </w:rPr>
      </w:pPr>
      <w:r w:rsidRPr="000209CB">
        <w:rPr>
          <w:b/>
          <w:lang w:val="en-US"/>
        </w:rPr>
        <w:t>III</w:t>
      </w:r>
      <w:r w:rsidRPr="000209CB">
        <w:rPr>
          <w:b/>
        </w:rPr>
        <w:t xml:space="preserve">. Требования экономической обоснованности </w:t>
      </w:r>
    </w:p>
    <w:p w:rsidR="00C66B50" w:rsidRDefault="00C66B50" w:rsidP="00A3344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center"/>
        <w:rPr>
          <w:b/>
        </w:rPr>
      </w:pPr>
      <w:r w:rsidRPr="000209CB">
        <w:rPr>
          <w:b/>
        </w:rPr>
        <w:lastRenderedPageBreak/>
        <w:t>к ценовым заявкам на мощность</w:t>
      </w:r>
    </w:p>
    <w:p w:rsidR="00121F71" w:rsidRPr="000209CB" w:rsidRDefault="00121F71" w:rsidP="00A3344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center"/>
        <w:rPr>
          <w:b/>
        </w:rPr>
      </w:pPr>
    </w:p>
    <w:p w:rsidR="00194FFB" w:rsidRPr="000209CB" w:rsidRDefault="00194FFB" w:rsidP="007923D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>8. Ценовая заявка на продажу мощности должна соответствовать требованиям экономической обоснованности, изложенным в настоящей Главе.</w:t>
      </w:r>
    </w:p>
    <w:p w:rsidR="00194FFB" w:rsidRPr="000209CB" w:rsidRDefault="00194FFB" w:rsidP="007923D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</w:pPr>
      <w:r w:rsidRPr="000209CB">
        <w:t>Требования экономической обоснованности распространяются на ценовые заявки на продажу мощности, подаваемые поставщиками на конкурентный отбор мощности.</w:t>
      </w:r>
    </w:p>
    <w:p w:rsidR="00194FFB" w:rsidRPr="000209CB" w:rsidRDefault="00194FFB" w:rsidP="007923D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>Требования экономической обоснованности не распространяются на ценопринимающие заявки на продажу мощности.</w:t>
      </w:r>
    </w:p>
    <w:p w:rsidR="00194FFB" w:rsidRPr="00733C21" w:rsidRDefault="00194FFB" w:rsidP="007923D6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0209CB">
        <w:t>9. В целях определения соответствия ценовых заявок на продажу мощности, поданных в отношении генерирующих объектов на конкурентном отборе мощности, требованию экономической обоснованности</w:t>
      </w:r>
      <w:r w:rsidR="001E4E0E" w:rsidRPr="001E4E0E">
        <w:t xml:space="preserve"> </w:t>
      </w:r>
      <w:r w:rsidR="001E4E0E">
        <w:t>используются следующие показатели</w:t>
      </w:r>
      <w:r w:rsidRPr="000209CB">
        <w:t>:</w:t>
      </w:r>
    </w:p>
    <w:p w:rsidR="00FF6717" w:rsidRDefault="00FF6717" w:rsidP="007923D6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733C21">
        <w:t xml:space="preserve">- </w:t>
      </w:r>
      <w:r w:rsidRPr="00B30B81">
        <w:t>эксплуатационные затраты</w:t>
      </w:r>
      <w:r>
        <w:t>;</w:t>
      </w:r>
    </w:p>
    <w:p w:rsidR="00FF6717" w:rsidRDefault="00FF6717" w:rsidP="007923D6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t xml:space="preserve">- </w:t>
      </w:r>
      <w:r w:rsidRPr="00B30B81">
        <w:t>прогнозная прибыль от продажи электрической энергии</w:t>
      </w:r>
      <w:r>
        <w:t>;</w:t>
      </w:r>
    </w:p>
    <w:p w:rsidR="00FF6717" w:rsidRDefault="00FF6717" w:rsidP="007923D6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t xml:space="preserve">- </w:t>
      </w:r>
      <w:r w:rsidRPr="00B30B81">
        <w:t>расходы на оплату налога на прибыль</w:t>
      </w:r>
      <w:r>
        <w:t>;</w:t>
      </w:r>
    </w:p>
    <w:p w:rsidR="00FF6717" w:rsidRDefault="00FF6717" w:rsidP="007923D6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t xml:space="preserve">- </w:t>
      </w:r>
      <w:r w:rsidRPr="00B30B81">
        <w:t>капитальные затраты</w:t>
      </w:r>
      <w:r>
        <w:t>;</w:t>
      </w:r>
    </w:p>
    <w:p w:rsidR="00FF6717" w:rsidRDefault="00FF6717" w:rsidP="007923D6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t>- з</w:t>
      </w:r>
      <w:r w:rsidRPr="00B30B81">
        <w:t>атраты, понесенные генерирующим объектом на технологическое присоединение генерирующего объекта к электрическим и газовым сетям</w:t>
      </w:r>
      <w:r>
        <w:t>;</w:t>
      </w:r>
    </w:p>
    <w:p w:rsidR="00FF6717" w:rsidRDefault="00FF6717" w:rsidP="007923D6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t xml:space="preserve">- </w:t>
      </w:r>
      <w:r w:rsidRPr="00B30B81">
        <w:t>сумма за год положительных разниц объемов располагаемой мощности и объемов потребления мощности на собственные и (или) хозяйственные нужды</w:t>
      </w:r>
      <w:r>
        <w:t>, учтенных в сводном балансе.</w:t>
      </w:r>
    </w:p>
    <w:p w:rsidR="006D65D5" w:rsidRPr="00A33443" w:rsidRDefault="00194FFB" w:rsidP="007923D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 xml:space="preserve">10. Проверка соответствия ценовых заявок на продажу мощности требованию экономической обоснованности осуществляется путем сравнения заявки на продажу мощности поставщика со </w:t>
      </w:r>
      <w:r w:rsidRPr="00A33443">
        <w:t>значением экономически обоснованной заявки по</w:t>
      </w:r>
      <w:r w:rsidR="00121F71">
        <w:t>ставщика в соответствии с пункто</w:t>
      </w:r>
      <w:r w:rsidRPr="00A33443">
        <w:t xml:space="preserve">м </w:t>
      </w:r>
      <w:r w:rsidR="000209CB" w:rsidRPr="00A33443">
        <w:t>11</w:t>
      </w:r>
      <w:r w:rsidRPr="00A33443">
        <w:t xml:space="preserve"> </w:t>
      </w:r>
      <w:r w:rsidR="000209CB" w:rsidRPr="00A33443">
        <w:t>Требований</w:t>
      </w:r>
      <w:r w:rsidRPr="00A33443">
        <w:t>.</w:t>
      </w:r>
    </w:p>
    <w:p w:rsidR="000209CB" w:rsidRDefault="000209CB" w:rsidP="007923D6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A33443">
        <w:lastRenderedPageBreak/>
        <w:t>11. Ценовая заявка на продажу мощности</w:t>
      </w:r>
      <w:r w:rsidR="00EA31DC">
        <w:t xml:space="preserve"> не</w:t>
      </w:r>
      <w:r w:rsidRPr="00A33443">
        <w:t xml:space="preserve"> соответствует требованию экономической обоснованности, если цена в такой заявке </w:t>
      </w:r>
      <w:r w:rsidR="00EA31DC">
        <w:t>превышает</w:t>
      </w:r>
      <w:r w:rsidRPr="00A33443">
        <w:t xml:space="preserve"> </w:t>
      </w:r>
      <w:r w:rsidR="00121F71" w:rsidRPr="00A33443">
        <w:t>значение экономически обоснованной заявки поставщика</w:t>
      </w:r>
      <w:r w:rsidR="00121F71">
        <w:t xml:space="preserve"> </w:t>
      </w:r>
      <w:r w:rsidR="00EA31DC">
        <w:t>более чем на 3%</w:t>
      </w:r>
      <w:r w:rsidRPr="00A33443">
        <w:t>.</w:t>
      </w:r>
    </w:p>
    <w:p w:rsidR="006D65D5" w:rsidRPr="00F37BD0" w:rsidRDefault="006D65D5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highlight w:val="green"/>
        </w:rPr>
      </w:pPr>
    </w:p>
    <w:sectPr w:rsidR="006D65D5" w:rsidRPr="00F37BD0" w:rsidSect="007D25CC">
      <w:footerReference w:type="default" r:id="rId8"/>
      <w:pgSz w:w="11907" w:h="16443"/>
      <w:pgMar w:top="567" w:right="850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5B" w:rsidRDefault="0000505B" w:rsidP="00A36436">
      <w:pPr>
        <w:spacing w:after="0" w:line="240" w:lineRule="auto"/>
      </w:pPr>
      <w:r>
        <w:separator/>
      </w:r>
    </w:p>
  </w:endnote>
  <w:endnote w:type="continuationSeparator" w:id="1">
    <w:p w:rsidR="0000505B" w:rsidRDefault="0000505B" w:rsidP="00A3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8204"/>
      <w:docPartObj>
        <w:docPartGallery w:val="Page Numbers (Bottom of Page)"/>
        <w:docPartUnique/>
      </w:docPartObj>
    </w:sdtPr>
    <w:sdtContent>
      <w:p w:rsidR="00194FFB" w:rsidRDefault="00FB74D0">
        <w:pPr>
          <w:pStyle w:val="a5"/>
          <w:jc w:val="center"/>
        </w:pPr>
        <w:fldSimple w:instr=" PAGE   \* MERGEFORMAT ">
          <w:r w:rsidR="009E0D77">
            <w:rPr>
              <w:noProof/>
            </w:rPr>
            <w:t>6</w:t>
          </w:r>
        </w:fldSimple>
      </w:p>
    </w:sdtContent>
  </w:sdt>
  <w:p w:rsidR="00194FFB" w:rsidRDefault="00194F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5B" w:rsidRDefault="0000505B" w:rsidP="00A36436">
      <w:pPr>
        <w:spacing w:after="0" w:line="240" w:lineRule="auto"/>
      </w:pPr>
      <w:r>
        <w:separator/>
      </w:r>
    </w:p>
  </w:footnote>
  <w:footnote w:type="continuationSeparator" w:id="1">
    <w:p w:rsidR="0000505B" w:rsidRDefault="0000505B" w:rsidP="00A36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295"/>
    <w:multiLevelType w:val="hybridMultilevel"/>
    <w:tmpl w:val="2F6CC2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FE4"/>
    <w:multiLevelType w:val="hybridMultilevel"/>
    <w:tmpl w:val="4DB694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1EFB"/>
    <w:multiLevelType w:val="hybridMultilevel"/>
    <w:tmpl w:val="99C8FE8A"/>
    <w:lvl w:ilvl="0" w:tplc="B74C5ABE">
      <w:start w:val="1"/>
      <w:numFmt w:val="russianLower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DEC55F9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4F643F5"/>
    <w:multiLevelType w:val="hybridMultilevel"/>
    <w:tmpl w:val="7D9AEF64"/>
    <w:lvl w:ilvl="0" w:tplc="80ACCA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F11971"/>
    <w:multiLevelType w:val="hybridMultilevel"/>
    <w:tmpl w:val="0F5C8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4750DE"/>
    <w:multiLevelType w:val="hybridMultilevel"/>
    <w:tmpl w:val="212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9A193B"/>
    <w:multiLevelType w:val="hybridMultilevel"/>
    <w:tmpl w:val="5170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EE30C9"/>
    <w:multiLevelType w:val="hybridMultilevel"/>
    <w:tmpl w:val="D510665E"/>
    <w:lvl w:ilvl="0" w:tplc="95345F2E">
      <w:start w:val="7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D0D3A"/>
    <w:multiLevelType w:val="hybridMultilevel"/>
    <w:tmpl w:val="40BCEE72"/>
    <w:lvl w:ilvl="0" w:tplc="A8D0A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1BF"/>
    <w:rsid w:val="0000505B"/>
    <w:rsid w:val="00007063"/>
    <w:rsid w:val="000100A5"/>
    <w:rsid w:val="000209CB"/>
    <w:rsid w:val="00024D32"/>
    <w:rsid w:val="00026938"/>
    <w:rsid w:val="00027003"/>
    <w:rsid w:val="000271CD"/>
    <w:rsid w:val="00051FBD"/>
    <w:rsid w:val="00064619"/>
    <w:rsid w:val="00067AEA"/>
    <w:rsid w:val="00067E52"/>
    <w:rsid w:val="000950E2"/>
    <w:rsid w:val="00096918"/>
    <w:rsid w:val="000A1FA5"/>
    <w:rsid w:val="000A5DDB"/>
    <w:rsid w:val="000C21F1"/>
    <w:rsid w:val="000D319A"/>
    <w:rsid w:val="000E0EA7"/>
    <w:rsid w:val="000F5C6E"/>
    <w:rsid w:val="00101909"/>
    <w:rsid w:val="00102923"/>
    <w:rsid w:val="00102EB7"/>
    <w:rsid w:val="001101B2"/>
    <w:rsid w:val="0011043F"/>
    <w:rsid w:val="00113A68"/>
    <w:rsid w:val="00114430"/>
    <w:rsid w:val="001204DA"/>
    <w:rsid w:val="00121F71"/>
    <w:rsid w:val="001358B9"/>
    <w:rsid w:val="0015139C"/>
    <w:rsid w:val="00152C46"/>
    <w:rsid w:val="00154985"/>
    <w:rsid w:val="001806C4"/>
    <w:rsid w:val="00185B1A"/>
    <w:rsid w:val="00194FFB"/>
    <w:rsid w:val="001C36EB"/>
    <w:rsid w:val="001C3DEF"/>
    <w:rsid w:val="001C46CE"/>
    <w:rsid w:val="001C7D38"/>
    <w:rsid w:val="001D00C9"/>
    <w:rsid w:val="001D14BD"/>
    <w:rsid w:val="001D2013"/>
    <w:rsid w:val="001D355E"/>
    <w:rsid w:val="001E4E0E"/>
    <w:rsid w:val="001F2F4D"/>
    <w:rsid w:val="001F6EC8"/>
    <w:rsid w:val="00204C58"/>
    <w:rsid w:val="002256DE"/>
    <w:rsid w:val="002347C8"/>
    <w:rsid w:val="00246ADB"/>
    <w:rsid w:val="00250A78"/>
    <w:rsid w:val="00262479"/>
    <w:rsid w:val="00264D5B"/>
    <w:rsid w:val="00271B22"/>
    <w:rsid w:val="0029056D"/>
    <w:rsid w:val="00291138"/>
    <w:rsid w:val="0029796A"/>
    <w:rsid w:val="002B2BFC"/>
    <w:rsid w:val="002B3F74"/>
    <w:rsid w:val="002B7B97"/>
    <w:rsid w:val="002D0F84"/>
    <w:rsid w:val="002E3663"/>
    <w:rsid w:val="002F12BB"/>
    <w:rsid w:val="002F1F68"/>
    <w:rsid w:val="002F2DF5"/>
    <w:rsid w:val="00303046"/>
    <w:rsid w:val="0031789E"/>
    <w:rsid w:val="00321B3A"/>
    <w:rsid w:val="00326E63"/>
    <w:rsid w:val="003412D4"/>
    <w:rsid w:val="0034251D"/>
    <w:rsid w:val="00342BF3"/>
    <w:rsid w:val="00347FE7"/>
    <w:rsid w:val="003511BF"/>
    <w:rsid w:val="0035321F"/>
    <w:rsid w:val="00354EB0"/>
    <w:rsid w:val="00355672"/>
    <w:rsid w:val="00361ACC"/>
    <w:rsid w:val="003679DE"/>
    <w:rsid w:val="00367D12"/>
    <w:rsid w:val="00386381"/>
    <w:rsid w:val="00387507"/>
    <w:rsid w:val="00395301"/>
    <w:rsid w:val="003A3DE8"/>
    <w:rsid w:val="003B0E91"/>
    <w:rsid w:val="003B391B"/>
    <w:rsid w:val="003B563D"/>
    <w:rsid w:val="003C35A8"/>
    <w:rsid w:val="003E3C4E"/>
    <w:rsid w:val="003F13E5"/>
    <w:rsid w:val="003F5724"/>
    <w:rsid w:val="003F7DEC"/>
    <w:rsid w:val="004010EA"/>
    <w:rsid w:val="0040272F"/>
    <w:rsid w:val="00407E8D"/>
    <w:rsid w:val="00412BDC"/>
    <w:rsid w:val="00414E7D"/>
    <w:rsid w:val="00417BEF"/>
    <w:rsid w:val="00422E04"/>
    <w:rsid w:val="00427E2C"/>
    <w:rsid w:val="00433F81"/>
    <w:rsid w:val="00440916"/>
    <w:rsid w:val="004807D5"/>
    <w:rsid w:val="00481F06"/>
    <w:rsid w:val="004834BA"/>
    <w:rsid w:val="00490259"/>
    <w:rsid w:val="00491AA1"/>
    <w:rsid w:val="00494410"/>
    <w:rsid w:val="004A0D71"/>
    <w:rsid w:val="004A4AC7"/>
    <w:rsid w:val="004A6DCB"/>
    <w:rsid w:val="004B0D0F"/>
    <w:rsid w:val="004C3F9C"/>
    <w:rsid w:val="004C7D18"/>
    <w:rsid w:val="004D2FE2"/>
    <w:rsid w:val="004E16CC"/>
    <w:rsid w:val="004E562C"/>
    <w:rsid w:val="00504AC9"/>
    <w:rsid w:val="00510B3B"/>
    <w:rsid w:val="00517C0C"/>
    <w:rsid w:val="005367D0"/>
    <w:rsid w:val="00543BBB"/>
    <w:rsid w:val="00547822"/>
    <w:rsid w:val="00547B8F"/>
    <w:rsid w:val="00567790"/>
    <w:rsid w:val="005760AF"/>
    <w:rsid w:val="0057690A"/>
    <w:rsid w:val="00577731"/>
    <w:rsid w:val="0058458A"/>
    <w:rsid w:val="00597158"/>
    <w:rsid w:val="005B24FF"/>
    <w:rsid w:val="005B2E28"/>
    <w:rsid w:val="005C1DC3"/>
    <w:rsid w:val="005C5D1A"/>
    <w:rsid w:val="005D355B"/>
    <w:rsid w:val="005E31E7"/>
    <w:rsid w:val="005E6444"/>
    <w:rsid w:val="005E74BC"/>
    <w:rsid w:val="005F4671"/>
    <w:rsid w:val="00600E3E"/>
    <w:rsid w:val="00601C65"/>
    <w:rsid w:val="00603C81"/>
    <w:rsid w:val="00607DB4"/>
    <w:rsid w:val="0062337E"/>
    <w:rsid w:val="006441CC"/>
    <w:rsid w:val="00646282"/>
    <w:rsid w:val="0068267E"/>
    <w:rsid w:val="006876BB"/>
    <w:rsid w:val="006912B0"/>
    <w:rsid w:val="00692FDB"/>
    <w:rsid w:val="006B2288"/>
    <w:rsid w:val="006C362E"/>
    <w:rsid w:val="006C39D6"/>
    <w:rsid w:val="006D65D5"/>
    <w:rsid w:val="0071639B"/>
    <w:rsid w:val="00724B85"/>
    <w:rsid w:val="007334A1"/>
    <w:rsid w:val="00733C21"/>
    <w:rsid w:val="00734994"/>
    <w:rsid w:val="00747F6B"/>
    <w:rsid w:val="00753928"/>
    <w:rsid w:val="00762795"/>
    <w:rsid w:val="00767286"/>
    <w:rsid w:val="007677E9"/>
    <w:rsid w:val="007920A4"/>
    <w:rsid w:val="007923D6"/>
    <w:rsid w:val="007A7706"/>
    <w:rsid w:val="007B62B1"/>
    <w:rsid w:val="007C2F57"/>
    <w:rsid w:val="007D25CC"/>
    <w:rsid w:val="007D3508"/>
    <w:rsid w:val="007E2228"/>
    <w:rsid w:val="007F3221"/>
    <w:rsid w:val="0080778E"/>
    <w:rsid w:val="008325F1"/>
    <w:rsid w:val="00850A04"/>
    <w:rsid w:val="00851033"/>
    <w:rsid w:val="0087171F"/>
    <w:rsid w:val="008A1741"/>
    <w:rsid w:val="008A6999"/>
    <w:rsid w:val="008B1F37"/>
    <w:rsid w:val="008B29C2"/>
    <w:rsid w:val="008B6DAE"/>
    <w:rsid w:val="008D4F47"/>
    <w:rsid w:val="008D7276"/>
    <w:rsid w:val="008E2E55"/>
    <w:rsid w:val="008E5092"/>
    <w:rsid w:val="008F2483"/>
    <w:rsid w:val="008F5759"/>
    <w:rsid w:val="00911EF1"/>
    <w:rsid w:val="00915053"/>
    <w:rsid w:val="009320F3"/>
    <w:rsid w:val="0094761D"/>
    <w:rsid w:val="00951620"/>
    <w:rsid w:val="00967B09"/>
    <w:rsid w:val="00972A5D"/>
    <w:rsid w:val="00975A4F"/>
    <w:rsid w:val="009827C2"/>
    <w:rsid w:val="00996155"/>
    <w:rsid w:val="009C0BFC"/>
    <w:rsid w:val="009C499B"/>
    <w:rsid w:val="009D1F20"/>
    <w:rsid w:val="009D2B1E"/>
    <w:rsid w:val="009D7A5A"/>
    <w:rsid w:val="009E0D77"/>
    <w:rsid w:val="00A15100"/>
    <w:rsid w:val="00A33443"/>
    <w:rsid w:val="00A34A52"/>
    <w:rsid w:val="00A361E7"/>
    <w:rsid w:val="00A36436"/>
    <w:rsid w:val="00A442DB"/>
    <w:rsid w:val="00A50AE2"/>
    <w:rsid w:val="00A70A9A"/>
    <w:rsid w:val="00A80A3E"/>
    <w:rsid w:val="00A856BA"/>
    <w:rsid w:val="00A8668C"/>
    <w:rsid w:val="00A90904"/>
    <w:rsid w:val="00A91303"/>
    <w:rsid w:val="00A96822"/>
    <w:rsid w:val="00A96AB8"/>
    <w:rsid w:val="00AA1892"/>
    <w:rsid w:val="00AA6375"/>
    <w:rsid w:val="00AB48AD"/>
    <w:rsid w:val="00AC63F8"/>
    <w:rsid w:val="00AD196F"/>
    <w:rsid w:val="00AD7B23"/>
    <w:rsid w:val="00AE0102"/>
    <w:rsid w:val="00AE136A"/>
    <w:rsid w:val="00AE2AEB"/>
    <w:rsid w:val="00AF3EA8"/>
    <w:rsid w:val="00B0577E"/>
    <w:rsid w:val="00B06453"/>
    <w:rsid w:val="00B16D11"/>
    <w:rsid w:val="00B22DA5"/>
    <w:rsid w:val="00B32134"/>
    <w:rsid w:val="00B43883"/>
    <w:rsid w:val="00B43F3B"/>
    <w:rsid w:val="00B5089B"/>
    <w:rsid w:val="00B51567"/>
    <w:rsid w:val="00B55B44"/>
    <w:rsid w:val="00B63849"/>
    <w:rsid w:val="00B91390"/>
    <w:rsid w:val="00B9304B"/>
    <w:rsid w:val="00B9454D"/>
    <w:rsid w:val="00B96921"/>
    <w:rsid w:val="00BA6EAD"/>
    <w:rsid w:val="00BB2D61"/>
    <w:rsid w:val="00BC20B0"/>
    <w:rsid w:val="00BC3813"/>
    <w:rsid w:val="00BC50D5"/>
    <w:rsid w:val="00C04518"/>
    <w:rsid w:val="00C076AC"/>
    <w:rsid w:val="00C111C9"/>
    <w:rsid w:val="00C14181"/>
    <w:rsid w:val="00C161CB"/>
    <w:rsid w:val="00C35812"/>
    <w:rsid w:val="00C43548"/>
    <w:rsid w:val="00C55E8C"/>
    <w:rsid w:val="00C56533"/>
    <w:rsid w:val="00C600C7"/>
    <w:rsid w:val="00C66B50"/>
    <w:rsid w:val="00C74939"/>
    <w:rsid w:val="00C75AD9"/>
    <w:rsid w:val="00C80C86"/>
    <w:rsid w:val="00C850BB"/>
    <w:rsid w:val="00CA0ED3"/>
    <w:rsid w:val="00CA2B99"/>
    <w:rsid w:val="00CA46A3"/>
    <w:rsid w:val="00CA57CD"/>
    <w:rsid w:val="00CA5B3B"/>
    <w:rsid w:val="00CC6DBB"/>
    <w:rsid w:val="00CD62B6"/>
    <w:rsid w:val="00CE15A7"/>
    <w:rsid w:val="00CE4ADF"/>
    <w:rsid w:val="00CF40B4"/>
    <w:rsid w:val="00CF5968"/>
    <w:rsid w:val="00D133AB"/>
    <w:rsid w:val="00D1686D"/>
    <w:rsid w:val="00D17903"/>
    <w:rsid w:val="00D236FA"/>
    <w:rsid w:val="00D57BDE"/>
    <w:rsid w:val="00D631C1"/>
    <w:rsid w:val="00D63BCB"/>
    <w:rsid w:val="00D657F9"/>
    <w:rsid w:val="00D677D3"/>
    <w:rsid w:val="00D723E1"/>
    <w:rsid w:val="00D730BC"/>
    <w:rsid w:val="00D84AA4"/>
    <w:rsid w:val="00D93FA7"/>
    <w:rsid w:val="00D96916"/>
    <w:rsid w:val="00DC0F80"/>
    <w:rsid w:val="00DC105D"/>
    <w:rsid w:val="00DC1B57"/>
    <w:rsid w:val="00DD35B4"/>
    <w:rsid w:val="00DE0135"/>
    <w:rsid w:val="00DE223F"/>
    <w:rsid w:val="00DE7779"/>
    <w:rsid w:val="00DF0AF9"/>
    <w:rsid w:val="00DF37F7"/>
    <w:rsid w:val="00E03267"/>
    <w:rsid w:val="00E128FF"/>
    <w:rsid w:val="00E16859"/>
    <w:rsid w:val="00E34459"/>
    <w:rsid w:val="00E474BF"/>
    <w:rsid w:val="00E67581"/>
    <w:rsid w:val="00E7132B"/>
    <w:rsid w:val="00E7431C"/>
    <w:rsid w:val="00E80DB5"/>
    <w:rsid w:val="00E832B5"/>
    <w:rsid w:val="00E839F4"/>
    <w:rsid w:val="00E851EE"/>
    <w:rsid w:val="00E91B9D"/>
    <w:rsid w:val="00EA31DC"/>
    <w:rsid w:val="00EC1148"/>
    <w:rsid w:val="00ED0111"/>
    <w:rsid w:val="00ED336D"/>
    <w:rsid w:val="00ED4AEC"/>
    <w:rsid w:val="00EF30A1"/>
    <w:rsid w:val="00EF30C5"/>
    <w:rsid w:val="00F064A0"/>
    <w:rsid w:val="00F072BD"/>
    <w:rsid w:val="00F11C94"/>
    <w:rsid w:val="00F148D8"/>
    <w:rsid w:val="00F239B3"/>
    <w:rsid w:val="00F3170D"/>
    <w:rsid w:val="00F37BD0"/>
    <w:rsid w:val="00F4612A"/>
    <w:rsid w:val="00F524FA"/>
    <w:rsid w:val="00F62229"/>
    <w:rsid w:val="00F64291"/>
    <w:rsid w:val="00F821DB"/>
    <w:rsid w:val="00F9001B"/>
    <w:rsid w:val="00FB74D0"/>
    <w:rsid w:val="00FC0354"/>
    <w:rsid w:val="00FC4660"/>
    <w:rsid w:val="00FE214D"/>
    <w:rsid w:val="00FE4B0D"/>
    <w:rsid w:val="00FF131B"/>
    <w:rsid w:val="00FF6717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64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6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36436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067E5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7E5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67E5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7E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67E52"/>
    <w:rPr>
      <w:rFonts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067E5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6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67E5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6912B0"/>
    <w:pPr>
      <w:spacing w:before="120" w:after="0" w:line="240" w:lineRule="auto"/>
      <w:ind w:firstLine="720"/>
      <w:jc w:val="both"/>
    </w:pPr>
    <w:rPr>
      <w:rFonts w:ascii="Garamond" w:hAnsi="Garamond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12B0"/>
    <w:rPr>
      <w:rFonts w:ascii="Garamond" w:hAnsi="Garamond" w:cs="Times New Roman"/>
      <w:sz w:val="20"/>
      <w:szCs w:val="20"/>
      <w:lang w:eastAsia="en-US"/>
    </w:rPr>
  </w:style>
  <w:style w:type="numbering" w:customStyle="1" w:styleId="1">
    <w:name w:val="Стиль1"/>
    <w:rsid w:val="007D25CC"/>
    <w:pPr>
      <w:numPr>
        <w:numId w:val="4"/>
      </w:numPr>
    </w:pPr>
  </w:style>
  <w:style w:type="paragraph" w:styleId="af1">
    <w:name w:val="List Paragraph"/>
    <w:basedOn w:val="a"/>
    <w:uiPriority w:val="34"/>
    <w:qFormat/>
    <w:rsid w:val="00600E3E"/>
    <w:pPr>
      <w:ind w:left="720"/>
      <w:contextualSpacing/>
    </w:pPr>
  </w:style>
  <w:style w:type="paragraph" w:customStyle="1" w:styleId="ConsPlusNormal">
    <w:name w:val="ConsPlusNormal"/>
    <w:rsid w:val="005769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643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36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6436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067E5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7E5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67E5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7E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67E52"/>
    <w:rPr>
      <w:rFonts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067E5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6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67E5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6912B0"/>
    <w:pPr>
      <w:spacing w:before="120" w:after="0" w:line="240" w:lineRule="auto"/>
      <w:ind w:firstLine="720"/>
      <w:jc w:val="both"/>
    </w:pPr>
    <w:rPr>
      <w:rFonts w:ascii="Garamond" w:hAnsi="Garamond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12B0"/>
    <w:rPr>
      <w:rFonts w:ascii="Garamond" w:hAnsi="Garamond" w:cs="Times New Roman"/>
      <w:sz w:val="20"/>
      <w:szCs w:val="20"/>
      <w:lang w:val="x-none" w:eastAsia="en-US"/>
    </w:rPr>
  </w:style>
  <w:style w:type="numbering" w:customStyle="1" w:styleId="1">
    <w:name w:val="Стиль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12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EC0F-DAB1-4707-AFCA-71DC01AB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methodica</vt:lpstr>
    </vt:vector>
  </TitlesOfParts>
  <Company>Hewlett-Packard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</dc:title>
  <dc:creator>vasilyev</dc:creator>
  <cp:lastModifiedBy>Васильев Дмитрий Андреевич</cp:lastModifiedBy>
  <cp:revision>5</cp:revision>
  <cp:lastPrinted>2012-06-07T13:54:00Z</cp:lastPrinted>
  <dcterms:created xsi:type="dcterms:W3CDTF">2013-02-11T06:33:00Z</dcterms:created>
  <dcterms:modified xsi:type="dcterms:W3CDTF">2013-02-11T08:50:00Z</dcterms:modified>
</cp:coreProperties>
</file>