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970" w:rsidRDefault="00CB5970">
      <w:pPr>
        <w:pStyle w:val="ConsPlusNormal"/>
        <w:outlineLvl w:val="0"/>
      </w:pPr>
    </w:p>
    <w:p w:rsidR="00CB5970" w:rsidRDefault="00CB5970">
      <w:pPr>
        <w:pStyle w:val="ConsPlusTitle"/>
        <w:jc w:val="center"/>
        <w:outlineLvl w:val="0"/>
      </w:pPr>
      <w:bookmarkStart w:id="0" w:name="_GoBack"/>
      <w:r>
        <w:t>ФЕДЕРАЛЬНАЯ АНТИМОНОПОЛЬНАЯ СЛУЖБА</w:t>
      </w:r>
    </w:p>
    <w:p w:rsidR="00CB5970" w:rsidRDefault="00CB5970">
      <w:pPr>
        <w:pStyle w:val="ConsPlusTitle"/>
        <w:jc w:val="center"/>
      </w:pPr>
    </w:p>
    <w:p w:rsidR="00CB5970" w:rsidRDefault="00CB5970">
      <w:pPr>
        <w:pStyle w:val="ConsPlusTitle"/>
        <w:jc w:val="center"/>
      </w:pPr>
      <w:r>
        <w:t>ПРИКАЗ</w:t>
      </w:r>
    </w:p>
    <w:p w:rsidR="00CB5970" w:rsidRDefault="00CB5970">
      <w:pPr>
        <w:pStyle w:val="ConsPlusTitle"/>
        <w:jc w:val="center"/>
      </w:pPr>
      <w:r>
        <w:t>от 29 мая 2017 г. N 705/17</w:t>
      </w:r>
    </w:p>
    <w:bookmarkEnd w:id="0"/>
    <w:p w:rsidR="00CB5970" w:rsidRDefault="00CB5970">
      <w:pPr>
        <w:pStyle w:val="ConsPlusTitle"/>
        <w:jc w:val="center"/>
      </w:pPr>
    </w:p>
    <w:p w:rsidR="00CB5970" w:rsidRDefault="00CB5970">
      <w:pPr>
        <w:pStyle w:val="ConsPlusTitle"/>
        <w:jc w:val="center"/>
      </w:pPr>
      <w:r>
        <w:t>О ВНЕСЕНИИ ИЗМЕНЕНИЙ В ПРИКАЗ ФАС РОССИИ</w:t>
      </w:r>
    </w:p>
    <w:p w:rsidR="00CB5970" w:rsidRDefault="00CB5970">
      <w:pPr>
        <w:pStyle w:val="ConsPlusTitle"/>
        <w:jc w:val="center"/>
      </w:pPr>
      <w:r>
        <w:t>ОТ 21.04.2016 N 504/16 "О ФУНКЦИОНАЛЬНОМ РАСПРЕДЕЛЕНИИ</w:t>
      </w:r>
    </w:p>
    <w:p w:rsidR="00CB5970" w:rsidRDefault="00CB5970">
      <w:pPr>
        <w:pStyle w:val="ConsPlusTitle"/>
        <w:jc w:val="center"/>
      </w:pPr>
      <w:r>
        <w:t>ОБЯЗАННОСТЕЙ МЕЖДУ СТРУКТУРНЫМИ ПОДРАЗДЕЛЕНИЯМИ</w:t>
      </w:r>
    </w:p>
    <w:p w:rsidR="00CB5970" w:rsidRDefault="00CB5970">
      <w:pPr>
        <w:pStyle w:val="ConsPlusTitle"/>
        <w:jc w:val="center"/>
      </w:pPr>
      <w:r>
        <w:t>ЦЕНТРАЛЬНОГО АППАРАТА ФАС РОССИИ"</w:t>
      </w:r>
    </w:p>
    <w:p w:rsidR="00CB5970" w:rsidRDefault="00CB5970">
      <w:pPr>
        <w:pStyle w:val="ConsPlusNormal"/>
        <w:jc w:val="center"/>
      </w:pPr>
    </w:p>
    <w:p w:rsidR="00CB5970" w:rsidRDefault="00CB5970">
      <w:pPr>
        <w:pStyle w:val="ConsPlusNormal"/>
        <w:ind w:firstLine="540"/>
        <w:jc w:val="both"/>
      </w:pPr>
      <w:r>
        <w:t>В целях совершенствования деятельности, повышения эффективности и упорядочения работы структурных подразделений центрального аппарата ФАС России, приказываю:</w:t>
      </w:r>
    </w:p>
    <w:p w:rsidR="00CB5970" w:rsidRDefault="00CB5970">
      <w:pPr>
        <w:pStyle w:val="ConsPlusNormal"/>
        <w:spacing w:before="220"/>
        <w:ind w:firstLine="540"/>
        <w:jc w:val="both"/>
      </w:pPr>
      <w:r>
        <w:t xml:space="preserve">1. Внести изменения в распределение сфер ведения соответствующих рынков товаров и услуг, а также иных областей деятельности между структурными подразделениями центрального аппарата ФАС России, утвержденное приказом ФАС России от 21.04.2016 N 504/16, изложив </w:t>
      </w:r>
      <w:hyperlink r:id="rId4" w:history="1">
        <w:r>
          <w:rPr>
            <w:color w:val="0000FF"/>
          </w:rPr>
          <w:t>перечень</w:t>
        </w:r>
      </w:hyperlink>
      <w:r>
        <w:t xml:space="preserve"> вопросов (направлений), входящих в компетенцию Управления контроля финансовых рынков, в редакции согласно </w:t>
      </w:r>
      <w:hyperlink w:anchor="P26" w:history="1">
        <w:r>
          <w:rPr>
            <w:color w:val="0000FF"/>
          </w:rPr>
          <w:t>приложению</w:t>
        </w:r>
      </w:hyperlink>
      <w:r>
        <w:t xml:space="preserve"> к настоящему приказу.</w:t>
      </w:r>
    </w:p>
    <w:p w:rsidR="00CB5970" w:rsidRDefault="00CB5970">
      <w:pPr>
        <w:pStyle w:val="ConsPlusNormal"/>
        <w:spacing w:before="220"/>
        <w:ind w:firstLine="540"/>
        <w:jc w:val="both"/>
      </w:pPr>
      <w:r>
        <w:t>2. Контроль исполнения настоящего приказа оставляю за собой.</w:t>
      </w:r>
    </w:p>
    <w:p w:rsidR="00CB5970" w:rsidRDefault="00CB5970">
      <w:pPr>
        <w:pStyle w:val="ConsPlusNormal"/>
        <w:ind w:left="540"/>
        <w:jc w:val="both"/>
      </w:pPr>
    </w:p>
    <w:p w:rsidR="00CB5970" w:rsidRDefault="00CB5970">
      <w:pPr>
        <w:pStyle w:val="ConsPlusNormal"/>
        <w:jc w:val="right"/>
      </w:pPr>
      <w:r>
        <w:t>Руководитель</w:t>
      </w:r>
    </w:p>
    <w:p w:rsidR="00CB5970" w:rsidRDefault="00CB5970">
      <w:pPr>
        <w:pStyle w:val="ConsPlusNormal"/>
        <w:jc w:val="right"/>
      </w:pPr>
      <w:r>
        <w:t>И.Ю.АРТЕМЬЕВ</w:t>
      </w:r>
    </w:p>
    <w:p w:rsidR="00CB5970" w:rsidRDefault="00CB5970">
      <w:pPr>
        <w:pStyle w:val="ConsPlusNormal"/>
        <w:jc w:val="right"/>
      </w:pPr>
    </w:p>
    <w:p w:rsidR="00CB5970" w:rsidRDefault="00CB5970">
      <w:pPr>
        <w:pStyle w:val="ConsPlusNormal"/>
        <w:jc w:val="right"/>
      </w:pPr>
    </w:p>
    <w:p w:rsidR="00CB5970" w:rsidRDefault="00CB5970">
      <w:pPr>
        <w:pStyle w:val="ConsPlusNormal"/>
        <w:jc w:val="right"/>
      </w:pPr>
    </w:p>
    <w:p w:rsidR="00CB5970" w:rsidRDefault="00CB5970">
      <w:pPr>
        <w:pStyle w:val="ConsPlusNormal"/>
        <w:jc w:val="right"/>
      </w:pPr>
    </w:p>
    <w:p w:rsidR="00CB5970" w:rsidRDefault="00CB5970">
      <w:pPr>
        <w:pStyle w:val="ConsPlusNormal"/>
        <w:jc w:val="right"/>
      </w:pPr>
    </w:p>
    <w:p w:rsidR="00CB5970" w:rsidRDefault="00CB5970">
      <w:pPr>
        <w:pStyle w:val="ConsPlusNormal"/>
        <w:jc w:val="right"/>
        <w:outlineLvl w:val="0"/>
      </w:pPr>
      <w:r>
        <w:t>Приложение</w:t>
      </w:r>
    </w:p>
    <w:p w:rsidR="00CB5970" w:rsidRDefault="00CB5970">
      <w:pPr>
        <w:pStyle w:val="ConsPlusNormal"/>
        <w:jc w:val="right"/>
      </w:pPr>
      <w:r>
        <w:t>к приказу ФАС России</w:t>
      </w:r>
    </w:p>
    <w:p w:rsidR="00CB5970" w:rsidRDefault="00CB5970">
      <w:pPr>
        <w:pStyle w:val="ConsPlusNormal"/>
        <w:jc w:val="right"/>
      </w:pPr>
      <w:r>
        <w:t>от 29 мая 2017 г. N 705/17</w:t>
      </w:r>
    </w:p>
    <w:p w:rsidR="00CB5970" w:rsidRDefault="00CB5970">
      <w:pPr>
        <w:pStyle w:val="ConsPlusNormal"/>
        <w:jc w:val="center"/>
      </w:pPr>
    </w:p>
    <w:p w:rsidR="00CB5970" w:rsidRDefault="00CB5970">
      <w:pPr>
        <w:pStyle w:val="ConsPlusNormal"/>
        <w:jc w:val="center"/>
      </w:pPr>
      <w:bookmarkStart w:id="1" w:name="P26"/>
      <w:bookmarkEnd w:id="1"/>
      <w:r>
        <w:t>ПЕРЕЧЕНЬ</w:t>
      </w:r>
    </w:p>
    <w:p w:rsidR="00CB5970" w:rsidRDefault="00CB5970">
      <w:pPr>
        <w:pStyle w:val="ConsPlusNormal"/>
        <w:jc w:val="center"/>
      </w:pPr>
      <w:r>
        <w:t>ВОПРОСОВ, ВХОДЯЩИХ В КОМПЕТЕНЦИЮ УПРАВЛЕНИЯ КОНТРОЛЯ</w:t>
      </w:r>
    </w:p>
    <w:p w:rsidR="00CB5970" w:rsidRDefault="00CB5970">
      <w:pPr>
        <w:pStyle w:val="ConsPlusNormal"/>
        <w:jc w:val="center"/>
      </w:pPr>
      <w:r>
        <w:t>ФИНАНСОВЫХ РЫНКОВ</w:t>
      </w:r>
    </w:p>
    <w:p w:rsidR="00CB5970" w:rsidRDefault="00CB5970">
      <w:pPr>
        <w:pStyle w:val="ConsPlusNormal"/>
        <w:jc w:val="center"/>
      </w:pPr>
    </w:p>
    <w:p w:rsidR="00CB5970" w:rsidRDefault="00CB5970">
      <w:pPr>
        <w:pStyle w:val="ConsPlusNormal"/>
        <w:jc w:val="center"/>
      </w:pPr>
      <w:r>
        <w:t>"07. Управление контроля финансовых рынков</w:t>
      </w:r>
    </w:p>
    <w:p w:rsidR="00CB5970" w:rsidRDefault="00CB5970">
      <w:pPr>
        <w:pStyle w:val="ConsPlusNormal"/>
        <w:jc w:val="center"/>
      </w:pPr>
    </w:p>
    <w:p w:rsidR="00CB5970" w:rsidRDefault="00CB5970">
      <w:pPr>
        <w:pStyle w:val="ConsPlusNormal"/>
        <w:jc w:val="center"/>
      </w:pPr>
      <w:r>
        <w:t>перечень вопросов (направлений), входящих в компетенцию Управления</w:t>
      </w:r>
    </w:p>
    <w:p w:rsidR="00CB5970" w:rsidRDefault="00CB5970">
      <w:pPr>
        <w:pStyle w:val="ConsPlusNormal"/>
        <w:ind w:firstLine="540"/>
        <w:jc w:val="both"/>
      </w:pPr>
    </w:p>
    <w:p w:rsidR="00CB5970" w:rsidRDefault="00CB5970">
      <w:pPr>
        <w:pStyle w:val="ConsPlusNormal"/>
        <w:ind w:firstLine="540"/>
        <w:jc w:val="both"/>
      </w:pPr>
      <w:r>
        <w:t>Управление осуществляет контроль соблюдения антимонопольного законодательства Российской Федерации и иных нормативных правовых актов, регулирующих отношения, связанные с защитой конкуренции на следующих финансовых рынках:</w:t>
      </w:r>
    </w:p>
    <w:p w:rsidR="00CB5970" w:rsidRDefault="00CB5970">
      <w:pPr>
        <w:pStyle w:val="ConsPlusNormal"/>
        <w:spacing w:before="220"/>
        <w:ind w:firstLine="540"/>
        <w:jc w:val="both"/>
      </w:pPr>
      <w:r>
        <w:t>- на рынке банковских услуг и услуг, взаимозаменяемых с банковскими услугами;</w:t>
      </w:r>
    </w:p>
    <w:p w:rsidR="00CB5970" w:rsidRDefault="00CB5970">
      <w:pPr>
        <w:pStyle w:val="ConsPlusNormal"/>
        <w:spacing w:before="220"/>
        <w:ind w:firstLine="540"/>
        <w:jc w:val="both"/>
      </w:pPr>
      <w:r>
        <w:t>- на рынке страховых услуг;</w:t>
      </w:r>
    </w:p>
    <w:p w:rsidR="00CB5970" w:rsidRDefault="00CB5970">
      <w:pPr>
        <w:pStyle w:val="ConsPlusNormal"/>
        <w:spacing w:before="220"/>
        <w:ind w:firstLine="540"/>
        <w:jc w:val="both"/>
      </w:pPr>
      <w:r>
        <w:t>- на рынке услуг страховых посредников (страховых брокеров, страховых агентов);</w:t>
      </w:r>
    </w:p>
    <w:p w:rsidR="00CB5970" w:rsidRDefault="00CB5970">
      <w:pPr>
        <w:pStyle w:val="ConsPlusNormal"/>
        <w:spacing w:before="220"/>
        <w:ind w:firstLine="540"/>
        <w:jc w:val="both"/>
      </w:pPr>
      <w:r>
        <w:t>- на рынке перестраховочных услуг;</w:t>
      </w:r>
    </w:p>
    <w:p w:rsidR="00CB5970" w:rsidRDefault="00CB5970">
      <w:pPr>
        <w:pStyle w:val="ConsPlusNormal"/>
        <w:spacing w:before="220"/>
        <w:ind w:firstLine="540"/>
        <w:jc w:val="both"/>
      </w:pPr>
      <w:r>
        <w:t>- на рынке услуг негосударственных пенсионных фондов;</w:t>
      </w:r>
    </w:p>
    <w:p w:rsidR="00CB5970" w:rsidRDefault="00CB5970">
      <w:pPr>
        <w:pStyle w:val="ConsPlusNormal"/>
        <w:spacing w:before="220"/>
        <w:ind w:firstLine="540"/>
        <w:jc w:val="both"/>
      </w:pPr>
      <w:r>
        <w:lastRenderedPageBreak/>
        <w:t>- на рынке лизинговых услуг;</w:t>
      </w:r>
    </w:p>
    <w:p w:rsidR="00CB5970" w:rsidRDefault="00CB5970">
      <w:pPr>
        <w:pStyle w:val="ConsPlusNormal"/>
        <w:spacing w:before="220"/>
        <w:ind w:firstLine="540"/>
        <w:jc w:val="both"/>
      </w:pPr>
      <w:r>
        <w:t>- на рынках услуг профессиональных участников рынка ценных бумаг;</w:t>
      </w:r>
    </w:p>
    <w:p w:rsidR="00CB5970" w:rsidRDefault="00CB5970">
      <w:pPr>
        <w:pStyle w:val="ConsPlusNormal"/>
        <w:spacing w:before="220"/>
        <w:ind w:firstLine="540"/>
        <w:jc w:val="both"/>
      </w:pPr>
      <w:r>
        <w:t>- на рынках услуг по управлению инвестиционными фондами, паевыми инвестиционными фондами, негосударственными пенсионными фондами;</w:t>
      </w:r>
    </w:p>
    <w:p w:rsidR="00CB5970" w:rsidRDefault="00CB5970">
      <w:pPr>
        <w:pStyle w:val="ConsPlusNormal"/>
        <w:spacing w:before="220"/>
        <w:ind w:firstLine="540"/>
        <w:jc w:val="both"/>
      </w:pPr>
      <w:r>
        <w:t>- на рынках услуг специализированных депозитариев инвестиционных фондов, паевых инвестиционных фондов, негосударственных пенсионных фондов;</w:t>
      </w:r>
    </w:p>
    <w:p w:rsidR="00CB5970" w:rsidRDefault="00CB5970">
      <w:pPr>
        <w:pStyle w:val="ConsPlusNormal"/>
        <w:spacing w:before="220"/>
        <w:ind w:firstLine="540"/>
        <w:jc w:val="both"/>
      </w:pPr>
      <w:r>
        <w:t>- на рынке услуг организаторов торговли;</w:t>
      </w:r>
    </w:p>
    <w:p w:rsidR="00CB5970" w:rsidRDefault="00CB5970">
      <w:pPr>
        <w:pStyle w:val="ConsPlusNormal"/>
        <w:spacing w:before="220"/>
        <w:ind w:firstLine="540"/>
        <w:jc w:val="both"/>
      </w:pPr>
      <w:r>
        <w:t>- на рынке услуг ломбардов и кредитных кооперативов;</w:t>
      </w:r>
    </w:p>
    <w:p w:rsidR="00CB5970" w:rsidRDefault="00CB5970">
      <w:pPr>
        <w:pStyle w:val="ConsPlusNormal"/>
        <w:spacing w:before="220"/>
        <w:ind w:firstLine="540"/>
        <w:jc w:val="both"/>
      </w:pPr>
      <w:r>
        <w:t>- при осуществлении деятельности по купле-продаже ценных бумаг (инвестиционная деятельность);</w:t>
      </w:r>
    </w:p>
    <w:p w:rsidR="00CB5970" w:rsidRDefault="00CB5970">
      <w:pPr>
        <w:pStyle w:val="ConsPlusNormal"/>
        <w:spacing w:before="220"/>
        <w:ind w:firstLine="540"/>
        <w:jc w:val="both"/>
      </w:pPr>
      <w:r>
        <w:t xml:space="preserve">- на рынке </w:t>
      </w:r>
      <w:proofErr w:type="spellStart"/>
      <w:r>
        <w:t>факторинговых</w:t>
      </w:r>
      <w:proofErr w:type="spellEnd"/>
      <w:r>
        <w:t xml:space="preserve"> услуг;</w:t>
      </w:r>
    </w:p>
    <w:p w:rsidR="00CB5970" w:rsidRDefault="00CB5970">
      <w:pPr>
        <w:pStyle w:val="ConsPlusNormal"/>
        <w:spacing w:before="220"/>
        <w:ind w:firstLine="540"/>
        <w:jc w:val="both"/>
      </w:pPr>
      <w:r>
        <w:t>- на рынке информационных услуг бюро кредитных историй;</w:t>
      </w:r>
    </w:p>
    <w:p w:rsidR="00CB5970" w:rsidRDefault="00CB5970">
      <w:pPr>
        <w:pStyle w:val="ConsPlusNormal"/>
        <w:spacing w:before="220"/>
        <w:ind w:firstLine="540"/>
        <w:jc w:val="both"/>
      </w:pPr>
      <w:r>
        <w:t xml:space="preserve">- на рынке </w:t>
      </w:r>
      <w:proofErr w:type="spellStart"/>
      <w:r>
        <w:t>коллекторских</w:t>
      </w:r>
      <w:proofErr w:type="spellEnd"/>
      <w:r>
        <w:t xml:space="preserve"> услуг;</w:t>
      </w:r>
    </w:p>
    <w:p w:rsidR="00CB5970" w:rsidRDefault="00CB5970">
      <w:pPr>
        <w:pStyle w:val="ConsPlusNormal"/>
        <w:spacing w:before="220"/>
        <w:ind w:firstLine="540"/>
        <w:jc w:val="both"/>
      </w:pPr>
      <w:r>
        <w:t>- на рынке микрофинансирования;</w:t>
      </w:r>
    </w:p>
    <w:p w:rsidR="00CB5970" w:rsidRDefault="00CB5970">
      <w:pPr>
        <w:pStyle w:val="ConsPlusNormal"/>
        <w:spacing w:before="220"/>
        <w:ind w:firstLine="540"/>
        <w:jc w:val="both"/>
      </w:pPr>
      <w:r>
        <w:t>- на рынке клиринговых услуг;</w:t>
      </w:r>
    </w:p>
    <w:p w:rsidR="00CB5970" w:rsidRDefault="00CB5970">
      <w:pPr>
        <w:pStyle w:val="ConsPlusNormal"/>
        <w:spacing w:before="220"/>
        <w:ind w:firstLine="540"/>
        <w:jc w:val="both"/>
      </w:pPr>
      <w:r>
        <w:t>- на рынке рефинансирования (далее - подконтрольные рынки);</w:t>
      </w:r>
    </w:p>
    <w:p w:rsidR="00CB5970" w:rsidRDefault="00CB5970">
      <w:pPr>
        <w:pStyle w:val="ConsPlusNormal"/>
        <w:spacing w:before="220"/>
        <w:ind w:firstLine="540"/>
        <w:jc w:val="both"/>
      </w:pPr>
      <w:r>
        <w:t>- на рынке услуг кредитных рейтинговых агентств.</w:t>
      </w:r>
    </w:p>
    <w:p w:rsidR="00CB5970" w:rsidRDefault="00CB5970">
      <w:pPr>
        <w:pStyle w:val="ConsPlusNormal"/>
        <w:spacing w:before="220"/>
        <w:ind w:firstLine="540"/>
        <w:jc w:val="both"/>
      </w:pPr>
      <w:r>
        <w:t>- Управление выявляет и пресекает факты недобросовестной конкуренции на подконтрольных рынках (совместно с Управлением контроля рекламы и недобросовестной конкуренции).</w:t>
      </w:r>
    </w:p>
    <w:p w:rsidR="00CB5970" w:rsidRDefault="00CB5970">
      <w:pPr>
        <w:pStyle w:val="ConsPlusNormal"/>
        <w:spacing w:before="220"/>
        <w:ind w:firstLine="540"/>
        <w:jc w:val="both"/>
      </w:pPr>
      <w:r>
        <w:t>- Управление выявляет и пресекает на подконтрольных рынках ограничивающие конкуренцию акты, действия (бездействия), соглашения,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государственных или муниципальных услуг, а также государственных внебюджетных фондов, Центрального банка Российской Федерации.</w:t>
      </w:r>
    </w:p>
    <w:p w:rsidR="00CB5970" w:rsidRDefault="00CB5970">
      <w:pPr>
        <w:pStyle w:val="ConsPlusNormal"/>
        <w:spacing w:before="220"/>
        <w:ind w:firstLine="540"/>
        <w:jc w:val="both"/>
      </w:pPr>
      <w:r>
        <w:t>- Управление осуществляет контроль соблюдения антимонопольного законодательства Российской Федерации и иных нормативных правовых актов Финансовыми организациями и Нефинансовыми организациями.</w:t>
      </w:r>
    </w:p>
    <w:p w:rsidR="00CB5970" w:rsidRDefault="00CB5970">
      <w:pPr>
        <w:pStyle w:val="ConsPlusNormal"/>
        <w:spacing w:before="220"/>
        <w:ind w:firstLine="540"/>
        <w:jc w:val="both"/>
      </w:pPr>
      <w:r>
        <w:t>Финансовые организации:</w:t>
      </w:r>
    </w:p>
    <w:p w:rsidR="00CB5970" w:rsidRDefault="00CB5970">
      <w:pPr>
        <w:pStyle w:val="ConsPlusNormal"/>
        <w:spacing w:before="220"/>
        <w:ind w:firstLine="540"/>
        <w:jc w:val="both"/>
      </w:pPr>
      <w:r>
        <w:t>- кредитная организация;</w:t>
      </w:r>
    </w:p>
    <w:p w:rsidR="00CB5970" w:rsidRDefault="00CB5970">
      <w:pPr>
        <w:pStyle w:val="ConsPlusNormal"/>
        <w:spacing w:before="220"/>
        <w:ind w:firstLine="540"/>
        <w:jc w:val="both"/>
      </w:pPr>
      <w:r>
        <w:t>- кредитный потребительский кооператив;</w:t>
      </w:r>
    </w:p>
    <w:p w:rsidR="00CB5970" w:rsidRDefault="00CB5970">
      <w:pPr>
        <w:pStyle w:val="ConsPlusNormal"/>
        <w:spacing w:before="220"/>
        <w:ind w:firstLine="540"/>
        <w:jc w:val="both"/>
      </w:pPr>
      <w:r>
        <w:t xml:space="preserve">- </w:t>
      </w:r>
      <w:proofErr w:type="spellStart"/>
      <w:r>
        <w:t>микрофинансовая</w:t>
      </w:r>
      <w:proofErr w:type="spellEnd"/>
      <w:r>
        <w:t xml:space="preserve"> организация;</w:t>
      </w:r>
    </w:p>
    <w:p w:rsidR="00CB5970" w:rsidRDefault="00CB5970">
      <w:pPr>
        <w:pStyle w:val="ConsPlusNormal"/>
        <w:spacing w:before="220"/>
        <w:ind w:firstLine="540"/>
        <w:jc w:val="both"/>
      </w:pPr>
      <w:r>
        <w:t>- ломбард;</w:t>
      </w:r>
    </w:p>
    <w:p w:rsidR="00CB5970" w:rsidRDefault="00CB5970">
      <w:pPr>
        <w:pStyle w:val="ConsPlusNormal"/>
        <w:spacing w:before="220"/>
        <w:ind w:firstLine="540"/>
        <w:jc w:val="both"/>
      </w:pPr>
      <w:r>
        <w:t>- страховщик;</w:t>
      </w:r>
    </w:p>
    <w:p w:rsidR="00CB5970" w:rsidRDefault="00CB5970">
      <w:pPr>
        <w:pStyle w:val="ConsPlusNormal"/>
        <w:spacing w:before="220"/>
        <w:ind w:firstLine="540"/>
        <w:jc w:val="both"/>
      </w:pPr>
      <w:r>
        <w:lastRenderedPageBreak/>
        <w:t>- страховой брокер;</w:t>
      </w:r>
    </w:p>
    <w:p w:rsidR="00CB5970" w:rsidRDefault="00CB5970">
      <w:pPr>
        <w:pStyle w:val="ConsPlusNormal"/>
        <w:spacing w:before="220"/>
        <w:ind w:firstLine="540"/>
        <w:jc w:val="both"/>
      </w:pPr>
      <w:r>
        <w:t>- общество взаимного страхования;</w:t>
      </w:r>
    </w:p>
    <w:p w:rsidR="00CB5970" w:rsidRDefault="00CB5970">
      <w:pPr>
        <w:pStyle w:val="ConsPlusNormal"/>
        <w:spacing w:before="220"/>
        <w:ind w:firstLine="540"/>
        <w:jc w:val="both"/>
      </w:pPr>
      <w:r>
        <w:t>- организатор торговли;</w:t>
      </w:r>
    </w:p>
    <w:p w:rsidR="00CB5970" w:rsidRDefault="00CB5970">
      <w:pPr>
        <w:pStyle w:val="ConsPlusNormal"/>
        <w:spacing w:before="220"/>
        <w:ind w:firstLine="540"/>
        <w:jc w:val="both"/>
      </w:pPr>
      <w:r>
        <w:t>- клиринговая организация;</w:t>
      </w:r>
    </w:p>
    <w:p w:rsidR="00CB5970" w:rsidRDefault="00CB5970">
      <w:pPr>
        <w:pStyle w:val="ConsPlusNormal"/>
        <w:spacing w:before="220"/>
        <w:ind w:firstLine="540"/>
        <w:jc w:val="both"/>
      </w:pPr>
      <w:r>
        <w:t>- лизинговая компания;</w:t>
      </w:r>
    </w:p>
    <w:p w:rsidR="00CB5970" w:rsidRDefault="00CB5970">
      <w:pPr>
        <w:pStyle w:val="ConsPlusNormal"/>
        <w:spacing w:before="220"/>
        <w:ind w:firstLine="540"/>
        <w:jc w:val="both"/>
      </w:pPr>
      <w:r>
        <w:t>- негосударственный пенсионный фонд;</w:t>
      </w:r>
    </w:p>
    <w:p w:rsidR="00CB5970" w:rsidRDefault="00CB5970">
      <w:pPr>
        <w:pStyle w:val="ConsPlusNormal"/>
        <w:spacing w:before="220"/>
        <w:ind w:firstLine="540"/>
        <w:jc w:val="both"/>
      </w:pPr>
      <w:r>
        <w:t>- управляющая компания инвестиционного фонда;</w:t>
      </w:r>
    </w:p>
    <w:p w:rsidR="00CB5970" w:rsidRDefault="00CB5970">
      <w:pPr>
        <w:pStyle w:val="ConsPlusNormal"/>
        <w:spacing w:before="220"/>
        <w:ind w:firstLine="540"/>
        <w:jc w:val="both"/>
      </w:pPr>
      <w:r>
        <w:t>- управляющая компания паевого инвестиционного фонда;</w:t>
      </w:r>
    </w:p>
    <w:p w:rsidR="00CB5970" w:rsidRDefault="00CB5970">
      <w:pPr>
        <w:pStyle w:val="ConsPlusNormal"/>
        <w:spacing w:before="220"/>
        <w:ind w:firstLine="540"/>
        <w:jc w:val="both"/>
      </w:pPr>
      <w:r>
        <w:t>- управляющая компания негосударственного пенсионного фонда;</w:t>
      </w:r>
    </w:p>
    <w:p w:rsidR="00CB5970" w:rsidRDefault="00CB5970">
      <w:pPr>
        <w:pStyle w:val="ConsPlusNormal"/>
        <w:spacing w:before="220"/>
        <w:ind w:firstLine="540"/>
        <w:jc w:val="both"/>
      </w:pPr>
      <w:r>
        <w:t>- специализированный депозитарий инвестиционного фонда;</w:t>
      </w:r>
    </w:p>
    <w:p w:rsidR="00CB5970" w:rsidRDefault="00CB5970">
      <w:pPr>
        <w:pStyle w:val="ConsPlusNormal"/>
        <w:spacing w:before="220"/>
        <w:ind w:firstLine="540"/>
        <w:jc w:val="both"/>
      </w:pPr>
      <w:r>
        <w:t>- специализированный депозитарий паевого инвестиционного фонда;</w:t>
      </w:r>
    </w:p>
    <w:p w:rsidR="00CB5970" w:rsidRDefault="00CB5970">
      <w:pPr>
        <w:pStyle w:val="ConsPlusNormal"/>
        <w:spacing w:before="220"/>
        <w:ind w:firstLine="540"/>
        <w:jc w:val="both"/>
      </w:pPr>
      <w:r>
        <w:t>- специализированный депозитарий негосударственного пенсионного фонда;</w:t>
      </w:r>
    </w:p>
    <w:p w:rsidR="00CB5970" w:rsidRDefault="00CB5970">
      <w:pPr>
        <w:pStyle w:val="ConsPlusNormal"/>
        <w:spacing w:before="220"/>
        <w:ind w:firstLine="540"/>
        <w:jc w:val="both"/>
      </w:pPr>
      <w:r>
        <w:t>- профессиональный участник рынка ценных бумаг.</w:t>
      </w:r>
    </w:p>
    <w:p w:rsidR="00CB5970" w:rsidRDefault="00CB5970">
      <w:pPr>
        <w:pStyle w:val="ConsPlusNormal"/>
        <w:spacing w:before="220"/>
        <w:ind w:firstLine="540"/>
        <w:jc w:val="both"/>
      </w:pPr>
      <w:r>
        <w:t>Нефинансовые организации:</w:t>
      </w:r>
    </w:p>
    <w:p w:rsidR="00CB5970" w:rsidRDefault="00CB5970">
      <w:pPr>
        <w:pStyle w:val="ConsPlusNormal"/>
        <w:spacing w:before="220"/>
        <w:ind w:firstLine="540"/>
        <w:jc w:val="both"/>
      </w:pPr>
      <w:r>
        <w:t>- ОАО "АИЖК" и другие организации в части предоставления услуг по рефинансированию долгосрочных ипотечных жилищных кредитов;</w:t>
      </w:r>
    </w:p>
    <w:p w:rsidR="00CB5970" w:rsidRDefault="00CB5970">
      <w:pPr>
        <w:pStyle w:val="ConsPlusNormal"/>
        <w:spacing w:before="220"/>
        <w:ind w:firstLine="540"/>
        <w:jc w:val="both"/>
      </w:pPr>
      <w:r>
        <w:t>- ФГУП "Почта России" (в части предоставления услуг по осуществлению почтовых переводов денежных средств);</w:t>
      </w:r>
    </w:p>
    <w:p w:rsidR="00CB5970" w:rsidRDefault="00CB5970">
      <w:pPr>
        <w:pStyle w:val="ConsPlusNormal"/>
        <w:spacing w:before="220"/>
        <w:ind w:firstLine="540"/>
        <w:jc w:val="both"/>
      </w:pPr>
      <w:r>
        <w:t>- платежный агент;</w:t>
      </w:r>
    </w:p>
    <w:p w:rsidR="00CB5970" w:rsidRDefault="00CB5970">
      <w:pPr>
        <w:pStyle w:val="ConsPlusNormal"/>
        <w:spacing w:before="220"/>
        <w:ind w:firstLine="540"/>
        <w:jc w:val="both"/>
      </w:pPr>
      <w:r>
        <w:t>- оператор платежной системы;</w:t>
      </w:r>
    </w:p>
    <w:p w:rsidR="00CB5970" w:rsidRDefault="00CB5970">
      <w:pPr>
        <w:pStyle w:val="ConsPlusNormal"/>
        <w:spacing w:before="220"/>
        <w:ind w:firstLine="540"/>
        <w:jc w:val="both"/>
      </w:pPr>
      <w:r>
        <w:t>- бюро кредитных историй;</w:t>
      </w:r>
    </w:p>
    <w:p w:rsidR="00CB5970" w:rsidRDefault="00CB5970">
      <w:pPr>
        <w:pStyle w:val="ConsPlusNormal"/>
        <w:spacing w:before="220"/>
        <w:ind w:firstLine="540"/>
        <w:jc w:val="both"/>
      </w:pPr>
      <w:r>
        <w:t>- ипотечный агент;</w:t>
      </w:r>
    </w:p>
    <w:p w:rsidR="00CB5970" w:rsidRDefault="00CB5970">
      <w:pPr>
        <w:pStyle w:val="ConsPlusNormal"/>
        <w:spacing w:before="220"/>
        <w:ind w:firstLine="540"/>
        <w:jc w:val="both"/>
      </w:pPr>
      <w:r>
        <w:t>- оператор услуг платежной инфраструктуры;</w:t>
      </w:r>
    </w:p>
    <w:p w:rsidR="00CB5970" w:rsidRDefault="00CB5970">
      <w:pPr>
        <w:pStyle w:val="ConsPlusNormal"/>
        <w:spacing w:before="220"/>
        <w:ind w:firstLine="540"/>
        <w:jc w:val="both"/>
      </w:pPr>
      <w:r>
        <w:t>- банковский платежный агент;</w:t>
      </w:r>
    </w:p>
    <w:p w:rsidR="00CB5970" w:rsidRDefault="00CB5970">
      <w:pPr>
        <w:pStyle w:val="ConsPlusNormal"/>
        <w:spacing w:before="220"/>
        <w:ind w:firstLine="540"/>
        <w:jc w:val="both"/>
      </w:pPr>
      <w:r>
        <w:t xml:space="preserve">- организация, оказывающая </w:t>
      </w:r>
      <w:proofErr w:type="spellStart"/>
      <w:r>
        <w:t>коллекторские</w:t>
      </w:r>
      <w:proofErr w:type="spellEnd"/>
      <w:r>
        <w:t xml:space="preserve"> услуги;</w:t>
      </w:r>
    </w:p>
    <w:p w:rsidR="00CB5970" w:rsidRDefault="00CB5970">
      <w:pPr>
        <w:pStyle w:val="ConsPlusNormal"/>
        <w:spacing w:before="220"/>
        <w:ind w:firstLine="540"/>
        <w:jc w:val="both"/>
      </w:pPr>
      <w:r>
        <w:t xml:space="preserve">- </w:t>
      </w:r>
      <w:proofErr w:type="spellStart"/>
      <w:r>
        <w:t>факторинговая</w:t>
      </w:r>
      <w:proofErr w:type="spellEnd"/>
      <w:r>
        <w:t xml:space="preserve"> организация;</w:t>
      </w:r>
    </w:p>
    <w:p w:rsidR="00CB5970" w:rsidRDefault="00CB5970">
      <w:pPr>
        <w:pStyle w:val="ConsPlusNormal"/>
        <w:spacing w:before="220"/>
        <w:ind w:firstLine="540"/>
        <w:jc w:val="both"/>
      </w:pPr>
      <w:r>
        <w:t>- страховой агент;</w:t>
      </w:r>
    </w:p>
    <w:p w:rsidR="00CB5970" w:rsidRDefault="00CB5970">
      <w:pPr>
        <w:pStyle w:val="ConsPlusNormal"/>
        <w:spacing w:before="220"/>
        <w:ind w:firstLine="540"/>
        <w:jc w:val="both"/>
      </w:pPr>
      <w:r>
        <w:t>- организация, осуществляющая деятельность по купле-продаже ценных бумаг (инвестиционную деятельность);</w:t>
      </w:r>
    </w:p>
    <w:p w:rsidR="00CB5970" w:rsidRDefault="00CB5970">
      <w:pPr>
        <w:pStyle w:val="ConsPlusNormal"/>
        <w:spacing w:before="220"/>
        <w:ind w:firstLine="540"/>
        <w:jc w:val="both"/>
      </w:pPr>
      <w:r>
        <w:t>- кредитное рейтинговое агентство.</w:t>
      </w:r>
    </w:p>
    <w:p w:rsidR="00CB5970" w:rsidRDefault="00CB5970">
      <w:pPr>
        <w:pStyle w:val="ConsPlusNormal"/>
        <w:spacing w:before="220"/>
        <w:ind w:firstLine="540"/>
        <w:jc w:val="both"/>
      </w:pPr>
      <w:r>
        <w:t xml:space="preserve">Управление в установленном порядке рассматривает ходатайства (уведомления в соответствии со </w:t>
      </w:r>
      <w:hyperlink r:id="rId5" w:history="1">
        <w:r>
          <w:rPr>
            <w:color w:val="0000FF"/>
          </w:rPr>
          <w:t>статьей 31</w:t>
        </w:r>
      </w:hyperlink>
      <w:r>
        <w:t xml:space="preserve"> Федерального закона от 26.07.2006 N 135-ФЗ "О защите конкуренции"):</w:t>
      </w:r>
    </w:p>
    <w:p w:rsidR="00CB5970" w:rsidRDefault="00CB5970">
      <w:pPr>
        <w:pStyle w:val="ConsPlusNormal"/>
        <w:spacing w:before="220"/>
        <w:ind w:firstLine="540"/>
        <w:jc w:val="both"/>
      </w:pPr>
      <w:r>
        <w:lastRenderedPageBreak/>
        <w:t>- о слиянии или присоединении Финансовых организаций (Нефинансовых организаций);</w:t>
      </w:r>
    </w:p>
    <w:p w:rsidR="00CB5970" w:rsidRDefault="00CB5970">
      <w:pPr>
        <w:pStyle w:val="ConsPlusNormal"/>
        <w:spacing w:before="220"/>
        <w:ind w:firstLine="540"/>
        <w:jc w:val="both"/>
      </w:pPr>
      <w:r>
        <w:t>- о создании коммерческой организации, в уставный капитал которой в качестве вклада вносятся акции (доли) и (или) активы (за исключением денежных средств) Финансовой организации (Нефинансовой организации);</w:t>
      </w:r>
    </w:p>
    <w:p w:rsidR="00CB5970" w:rsidRDefault="00CB5970">
      <w:pPr>
        <w:pStyle w:val="ConsPlusNormal"/>
        <w:spacing w:before="220"/>
        <w:ind w:firstLine="540"/>
        <w:jc w:val="both"/>
      </w:pPr>
      <w:r>
        <w:t>- о присоединении Финансовой организации (Нефинансовой организации) к коммерческой организации (за исключением Финансовой организации (Нефинансовой организации));</w:t>
      </w:r>
    </w:p>
    <w:p w:rsidR="00CB5970" w:rsidRDefault="00CB5970">
      <w:pPr>
        <w:pStyle w:val="ConsPlusNormal"/>
        <w:spacing w:before="220"/>
        <w:ind w:firstLine="540"/>
        <w:jc w:val="both"/>
      </w:pPr>
      <w:r>
        <w:t>- о присоединении коммерческой организации (за исключением Финансовой организации (Нефинансовой организации)) к Финансовой организации (Нефинансовой организации);</w:t>
      </w:r>
    </w:p>
    <w:p w:rsidR="00CB5970" w:rsidRDefault="00CB5970">
      <w:pPr>
        <w:pStyle w:val="ConsPlusNormal"/>
        <w:spacing w:before="220"/>
        <w:ind w:firstLine="540"/>
        <w:jc w:val="both"/>
      </w:pPr>
      <w:r>
        <w:t>- о сделках с акциями (долями) Финансовой организации (Нефинансовой организации), активами Финансовой организации или правами в отношении Финансовой организации (Нефинансовой организации).</w:t>
      </w:r>
    </w:p>
    <w:p w:rsidR="00CB5970" w:rsidRDefault="00CB5970">
      <w:pPr>
        <w:pStyle w:val="ConsPlusNormal"/>
        <w:spacing w:before="220"/>
        <w:ind w:firstLine="540"/>
        <w:jc w:val="both"/>
      </w:pPr>
      <w:r>
        <w:t>Управление в установленном порядке рассматривает заявления о проверке соответствия проектов соглашений Финансовых организаций.".</w:t>
      </w:r>
    </w:p>
    <w:p w:rsidR="00CB5970" w:rsidRDefault="00CB5970">
      <w:pPr>
        <w:pStyle w:val="ConsPlusNormal"/>
        <w:ind w:firstLine="540"/>
        <w:jc w:val="both"/>
      </w:pPr>
    </w:p>
    <w:p w:rsidR="00CB5970" w:rsidRDefault="00CB5970">
      <w:pPr>
        <w:pStyle w:val="ConsPlusNormal"/>
        <w:ind w:firstLine="540"/>
        <w:jc w:val="both"/>
      </w:pPr>
    </w:p>
    <w:p w:rsidR="00CB5970" w:rsidRDefault="00CB5970">
      <w:pPr>
        <w:pStyle w:val="ConsPlusNormal"/>
        <w:pBdr>
          <w:top w:val="single" w:sz="6" w:space="0" w:color="auto"/>
        </w:pBdr>
        <w:spacing w:before="100" w:after="100"/>
        <w:jc w:val="both"/>
        <w:rPr>
          <w:sz w:val="2"/>
          <w:szCs w:val="2"/>
        </w:rPr>
      </w:pPr>
    </w:p>
    <w:p w:rsidR="00154B4B" w:rsidRDefault="00CB5970"/>
    <w:sectPr w:rsidR="00154B4B" w:rsidSect="004A1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70"/>
    <w:rsid w:val="007C3861"/>
    <w:rsid w:val="00AD6D61"/>
    <w:rsid w:val="00CB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51B66-369B-47C5-AEDB-BB2C6E7B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9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59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59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FE7CBAC6F9F868A94715969B06419FF35D88890B954B65F76B7138A6A988EDDC1FD3982ECC527AFKCA5L" TargetMode="External"/><Relationship Id="rId4" Type="http://schemas.openxmlformats.org/officeDocument/2006/relationships/hyperlink" Target="consultantplus://offline/ref=7FE7CBAC6F9F868A94715070B76419FF31DE8E9FB956B65F76B7138A6A988EDDC1FD3982ECC526A9KCA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5180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Саидова Фатима Вадимовна</dc:creator>
  <cp:keywords/>
  <dc:description/>
  <cp:lastModifiedBy>Саидова Фатима Вадимовна</cp:lastModifiedBy>
  <cp:revision>1</cp:revision>
  <dcterms:created xsi:type="dcterms:W3CDTF">2018-01-15T11:00:00Z</dcterms:created>
  <dcterms:modified xsi:type="dcterms:W3CDTF">2018-01-15T11:01:00Z</dcterms:modified>
</cp:coreProperties>
</file>