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B2" w:rsidRPr="00D800BB" w:rsidRDefault="00707C20" w:rsidP="00D800BB">
      <w:pPr>
        <w:spacing w:line="240" w:lineRule="auto"/>
        <w:jc w:val="center"/>
        <w:rPr>
          <w:rFonts w:ascii="Times New Roman" w:eastAsia="Times New Roman Bold" w:hAnsi="Times New Roman" w:cs="Times New Roman"/>
          <w:b/>
          <w:sz w:val="30"/>
          <w:szCs w:val="30"/>
        </w:rPr>
      </w:pPr>
      <w:bookmarkStart w:id="0" w:name="_GoBack"/>
      <w:bookmarkEnd w:id="0"/>
      <w:r w:rsidRPr="00D800BB">
        <w:rPr>
          <w:rFonts w:ascii="Times New Roman" w:hAnsi="Times New Roman" w:cs="Times New Roman"/>
          <w:b/>
          <w:sz w:val="30"/>
          <w:szCs w:val="30"/>
        </w:rPr>
        <w:t>ПОЯСНИТЕЛЬНАЯ ЗАПИСКА</w:t>
      </w:r>
    </w:p>
    <w:p w:rsidR="00195CB2" w:rsidRDefault="00195CB2" w:rsidP="00D800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E0B3D" w:rsidRPr="00D800BB" w:rsidRDefault="00AE0B3D" w:rsidP="00D800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95CB2" w:rsidRPr="00D800BB" w:rsidRDefault="0065248E" w:rsidP="00D800BB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</w:t>
      </w:r>
      <w:r w:rsidR="00707C20" w:rsidRPr="00D800B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02BD5" w:rsidRPr="00D800BB">
        <w:rPr>
          <w:rFonts w:ascii="Times New Roman" w:hAnsi="Times New Roman" w:cs="Times New Roman"/>
          <w:b/>
          <w:sz w:val="30"/>
          <w:szCs w:val="30"/>
        </w:rPr>
        <w:t xml:space="preserve">проекту </w:t>
      </w:r>
      <w:r w:rsidR="00707C20" w:rsidRPr="00D800BB">
        <w:rPr>
          <w:rFonts w:ascii="Times New Roman" w:hAnsi="Times New Roman" w:cs="Times New Roman"/>
          <w:b/>
          <w:sz w:val="30"/>
          <w:szCs w:val="30"/>
        </w:rPr>
        <w:t xml:space="preserve">федерального закона </w:t>
      </w:r>
      <w:r w:rsidR="005277B7" w:rsidRPr="00D800BB">
        <w:rPr>
          <w:rFonts w:ascii="Times New Roman" w:hAnsi="Times New Roman" w:cs="Times New Roman"/>
          <w:b/>
          <w:sz w:val="30"/>
          <w:szCs w:val="30"/>
        </w:rPr>
        <w:t>«</w:t>
      </w:r>
      <w:r w:rsidR="00707C20" w:rsidRPr="00D800BB">
        <w:rPr>
          <w:rFonts w:ascii="Times New Roman" w:hAnsi="Times New Roman" w:cs="Times New Roman"/>
          <w:b/>
          <w:sz w:val="30"/>
          <w:szCs w:val="30"/>
        </w:rPr>
        <w:t xml:space="preserve">О внесении изменений в Федеральный закон </w:t>
      </w:r>
      <w:r w:rsidR="005277B7" w:rsidRPr="00D800BB">
        <w:rPr>
          <w:rFonts w:ascii="Times New Roman" w:hAnsi="Times New Roman" w:cs="Times New Roman"/>
          <w:b/>
          <w:sz w:val="30"/>
          <w:szCs w:val="30"/>
        </w:rPr>
        <w:t>«</w:t>
      </w:r>
      <w:r w:rsidR="00707C20" w:rsidRPr="00D800BB">
        <w:rPr>
          <w:rFonts w:ascii="Times New Roman" w:hAnsi="Times New Roman" w:cs="Times New Roman"/>
          <w:b/>
          <w:sz w:val="30"/>
          <w:szCs w:val="30"/>
        </w:rPr>
        <w:t>О защите конкуренции</w:t>
      </w:r>
      <w:r w:rsidR="005277B7" w:rsidRPr="00D800BB">
        <w:rPr>
          <w:rFonts w:ascii="Times New Roman" w:hAnsi="Times New Roman" w:cs="Times New Roman"/>
          <w:b/>
          <w:sz w:val="30"/>
          <w:szCs w:val="30"/>
        </w:rPr>
        <w:t>»</w:t>
      </w:r>
      <w:r w:rsidR="000354F1" w:rsidRPr="00D800BB">
        <w:rPr>
          <w:rFonts w:ascii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hAnsi="Times New Roman" w:cs="Times New Roman"/>
          <w:b/>
          <w:sz w:val="30"/>
          <w:szCs w:val="30"/>
        </w:rPr>
        <w:t>отдельные</w:t>
      </w:r>
      <w:r w:rsidR="009F4DA2" w:rsidRPr="00D800BB">
        <w:rPr>
          <w:rFonts w:ascii="Times New Roman" w:hAnsi="Times New Roman" w:cs="Times New Roman"/>
          <w:b/>
          <w:sz w:val="30"/>
          <w:szCs w:val="30"/>
        </w:rPr>
        <w:t xml:space="preserve"> законодательные акты</w:t>
      </w:r>
      <w:r w:rsidR="000354F1" w:rsidRPr="00D800BB">
        <w:rPr>
          <w:rFonts w:ascii="Times New Roman" w:hAnsi="Times New Roman" w:cs="Times New Roman"/>
          <w:b/>
          <w:sz w:val="30"/>
          <w:szCs w:val="30"/>
        </w:rPr>
        <w:t xml:space="preserve"> Российской Федерации</w:t>
      </w:r>
      <w:r w:rsidR="005277B7" w:rsidRPr="00D800BB">
        <w:rPr>
          <w:rFonts w:ascii="Times New Roman" w:hAnsi="Times New Roman" w:cs="Times New Roman"/>
          <w:b/>
          <w:sz w:val="30"/>
          <w:szCs w:val="30"/>
        </w:rPr>
        <w:t>»</w:t>
      </w:r>
    </w:p>
    <w:p w:rsidR="00AE0B3D" w:rsidRPr="00D800BB" w:rsidRDefault="00AE0B3D" w:rsidP="00D800BB">
      <w:pPr>
        <w:spacing w:line="276" w:lineRule="auto"/>
        <w:jc w:val="center"/>
        <w:rPr>
          <w:rFonts w:ascii="Times New Roman" w:eastAsia="Times New Roman Bold" w:hAnsi="Times New Roman" w:cs="Times New Roman"/>
          <w:b/>
          <w:sz w:val="30"/>
          <w:szCs w:val="30"/>
        </w:rPr>
      </w:pPr>
    </w:p>
    <w:p w:rsidR="00853227" w:rsidRPr="000D5789" w:rsidRDefault="0065248E" w:rsidP="000D5789">
      <w:pPr>
        <w:pStyle w:val="ad"/>
        <w:spacing w:line="360" w:lineRule="auto"/>
        <w:ind w:firstLine="709"/>
        <w:rPr>
          <w:rFonts w:ascii="Times New Roman" w:hAnsi="Times New Roman" w:cs="Times New Roman"/>
        </w:rPr>
      </w:pPr>
      <w:r w:rsidRPr="000D5789">
        <w:rPr>
          <w:rFonts w:ascii="Times New Roman" w:hAnsi="Times New Roman" w:cs="Times New Roman"/>
        </w:rPr>
        <w:t xml:space="preserve">ФАС России разработан проект федерального закона </w:t>
      </w:r>
      <w:r w:rsidR="00693A79" w:rsidRPr="000D5789">
        <w:rPr>
          <w:rFonts w:ascii="Times New Roman" w:hAnsi="Times New Roman" w:cs="Times New Roman"/>
        </w:rPr>
        <w:t>«</w:t>
      </w:r>
      <w:r w:rsidR="00E40AB2" w:rsidRPr="000D5789">
        <w:rPr>
          <w:rFonts w:ascii="Times New Roman" w:hAnsi="Times New Roman" w:cs="Times New Roman"/>
        </w:rPr>
        <w:t>О внесении изменений в Федеральный закон «</w:t>
      </w:r>
      <w:r w:rsidR="00707C20" w:rsidRPr="000D5789">
        <w:rPr>
          <w:rFonts w:ascii="Times New Roman" w:hAnsi="Times New Roman" w:cs="Times New Roman"/>
        </w:rPr>
        <w:t>О защите конкуренции</w:t>
      </w:r>
      <w:r w:rsidR="00693A79" w:rsidRPr="000D5789">
        <w:rPr>
          <w:rFonts w:ascii="Times New Roman" w:hAnsi="Times New Roman" w:cs="Times New Roman"/>
        </w:rPr>
        <w:t>»</w:t>
      </w:r>
      <w:r w:rsidR="000354F1" w:rsidRPr="000D5789">
        <w:rPr>
          <w:rFonts w:ascii="Times New Roman" w:hAnsi="Times New Roman" w:cs="Times New Roman"/>
        </w:rPr>
        <w:t xml:space="preserve"> и </w:t>
      </w:r>
      <w:r w:rsidRPr="000D5789">
        <w:rPr>
          <w:rFonts w:ascii="Times New Roman" w:hAnsi="Times New Roman" w:cs="Times New Roman"/>
        </w:rPr>
        <w:t>отдельные</w:t>
      </w:r>
      <w:r w:rsidR="009F4DA2" w:rsidRPr="000D5789">
        <w:rPr>
          <w:rFonts w:ascii="Times New Roman" w:hAnsi="Times New Roman" w:cs="Times New Roman"/>
        </w:rPr>
        <w:t xml:space="preserve"> законодательные акты </w:t>
      </w:r>
      <w:r w:rsidR="000354F1" w:rsidRPr="000D5789">
        <w:rPr>
          <w:rFonts w:ascii="Times New Roman" w:hAnsi="Times New Roman" w:cs="Times New Roman"/>
        </w:rPr>
        <w:t>Российской Федерации</w:t>
      </w:r>
      <w:r w:rsidR="00693A79" w:rsidRPr="000D5789">
        <w:rPr>
          <w:rFonts w:ascii="Times New Roman" w:hAnsi="Times New Roman" w:cs="Times New Roman"/>
        </w:rPr>
        <w:t>»</w:t>
      </w:r>
      <w:r w:rsidR="00707C20" w:rsidRPr="000D5789">
        <w:rPr>
          <w:rFonts w:ascii="Times New Roman" w:hAnsi="Times New Roman" w:cs="Times New Roman"/>
        </w:rPr>
        <w:t xml:space="preserve"> (далее – </w:t>
      </w:r>
      <w:r w:rsidRPr="000D5789">
        <w:rPr>
          <w:rFonts w:ascii="Times New Roman" w:hAnsi="Times New Roman" w:cs="Times New Roman"/>
        </w:rPr>
        <w:t>законопроект</w:t>
      </w:r>
      <w:r w:rsidR="00707C20" w:rsidRPr="000D5789">
        <w:rPr>
          <w:rFonts w:ascii="Times New Roman" w:hAnsi="Times New Roman" w:cs="Times New Roman"/>
        </w:rPr>
        <w:t>)</w:t>
      </w:r>
      <w:r w:rsidR="004D47BC" w:rsidRPr="000D5789">
        <w:rPr>
          <w:rFonts w:ascii="Times New Roman" w:hAnsi="Times New Roman" w:cs="Times New Roman"/>
        </w:rPr>
        <w:t>.</w:t>
      </w:r>
    </w:p>
    <w:p w:rsidR="001D06D0" w:rsidRPr="000D5789" w:rsidRDefault="0065248E" w:rsidP="000D5789">
      <w:pPr>
        <w:spacing w:line="360" w:lineRule="auto"/>
        <w:ind w:firstLine="709"/>
        <w:rPr>
          <w:rFonts w:ascii="Times New Roman" w:hAnsi="Times New Roman" w:cs="Times New Roman"/>
        </w:rPr>
      </w:pPr>
      <w:r w:rsidRPr="000D5789">
        <w:rPr>
          <w:rFonts w:ascii="Times New Roman" w:hAnsi="Times New Roman" w:cs="Times New Roman"/>
        </w:rPr>
        <w:t>Законопроектом</w:t>
      </w:r>
      <w:r w:rsidR="001D06D0" w:rsidRPr="000D5789">
        <w:rPr>
          <w:rFonts w:ascii="Times New Roman" w:hAnsi="Times New Roman" w:cs="Times New Roman"/>
        </w:rPr>
        <w:t xml:space="preserve"> </w:t>
      </w:r>
      <w:r w:rsidR="00881911" w:rsidRPr="000D5789">
        <w:rPr>
          <w:rFonts w:ascii="Times New Roman" w:hAnsi="Times New Roman" w:cs="Times New Roman"/>
        </w:rPr>
        <w:t>предлагается дополнить Федеральный закон от 26.07.2006 № 135-ФЗ «О защите конкуренции» (далее - Закон о защите конкуренции) новой главой 5</w:t>
      </w:r>
      <w:r w:rsidR="00881911" w:rsidRPr="000D5789">
        <w:rPr>
          <w:rFonts w:ascii="Times New Roman" w:hAnsi="Times New Roman" w:cs="Times New Roman"/>
          <w:vertAlign w:val="superscript"/>
        </w:rPr>
        <w:t>1</w:t>
      </w:r>
      <w:r w:rsidR="00335E8C" w:rsidRPr="000D5789">
        <w:rPr>
          <w:rFonts w:ascii="Times New Roman" w:hAnsi="Times New Roman" w:cs="Times New Roman"/>
        </w:rPr>
        <w:t>, предусматривающей</w:t>
      </w:r>
      <w:r w:rsidR="00881911" w:rsidRPr="000D5789">
        <w:rPr>
          <w:rFonts w:ascii="Times New Roman" w:hAnsi="Times New Roman" w:cs="Times New Roman"/>
        </w:rPr>
        <w:t xml:space="preserve"> запрет создания государственных и муниципальных унитарных предприятий </w:t>
      </w:r>
      <w:r w:rsidR="000163A8" w:rsidRPr="000D5789">
        <w:rPr>
          <w:rFonts w:ascii="Times New Roman" w:hAnsi="Times New Roman" w:cs="Times New Roman"/>
        </w:rPr>
        <w:t xml:space="preserve">или изменение его вида деятельности </w:t>
      </w:r>
      <w:r w:rsidR="00881911" w:rsidRPr="000D5789">
        <w:rPr>
          <w:rFonts w:ascii="Times New Roman" w:hAnsi="Times New Roman" w:cs="Times New Roman"/>
        </w:rPr>
        <w:t>без предварительного согласования с антимонопольным органом</w:t>
      </w:r>
      <w:r w:rsidR="00335E8C" w:rsidRPr="000D5789">
        <w:rPr>
          <w:rFonts w:ascii="Times New Roman" w:hAnsi="Times New Roman" w:cs="Times New Roman"/>
        </w:rPr>
        <w:t>.</w:t>
      </w:r>
      <w:r w:rsidR="001D06D0" w:rsidRPr="000D5789">
        <w:rPr>
          <w:rFonts w:ascii="Times New Roman" w:hAnsi="Times New Roman" w:cs="Times New Roman"/>
        </w:rPr>
        <w:t xml:space="preserve"> </w:t>
      </w:r>
    </w:p>
    <w:p w:rsidR="00335E8C" w:rsidRPr="000D5789" w:rsidRDefault="00335E8C" w:rsidP="000D5789">
      <w:pPr>
        <w:spacing w:line="360" w:lineRule="auto"/>
        <w:ind w:firstLine="709"/>
        <w:rPr>
          <w:rFonts w:ascii="Times New Roman" w:hAnsi="Times New Roman" w:cs="Times New Roman"/>
          <w:iCs/>
          <w:lang w:eastAsia="ar-SA"/>
        </w:rPr>
      </w:pPr>
      <w:r w:rsidRPr="000D5789">
        <w:rPr>
          <w:rFonts w:ascii="Times New Roman" w:hAnsi="Times New Roman" w:cs="Times New Roman"/>
          <w:iCs/>
          <w:lang w:eastAsia="ar-SA"/>
        </w:rPr>
        <w:t>Согласно статистике, размещенной на официальном сайте Федеральной налоговой службы, количество унитарных предприятий, сведения о которых содержатся в Едином государственном реестре юридических лиц</w:t>
      </w:r>
      <w:r w:rsidR="000D5789">
        <w:rPr>
          <w:rFonts w:ascii="Times New Roman" w:hAnsi="Times New Roman" w:cs="Times New Roman"/>
          <w:iCs/>
          <w:lang w:eastAsia="ar-SA"/>
        </w:rPr>
        <w:t>,</w:t>
      </w:r>
      <w:r w:rsidRPr="000D5789">
        <w:rPr>
          <w:rFonts w:ascii="Times New Roman" w:hAnsi="Times New Roman" w:cs="Times New Roman"/>
          <w:iCs/>
          <w:lang w:eastAsia="ar-SA"/>
        </w:rPr>
        <w:t xml:space="preserve"> по состоянию </w:t>
      </w:r>
      <w:r w:rsidR="000D5789">
        <w:rPr>
          <w:rFonts w:ascii="Times New Roman" w:hAnsi="Times New Roman" w:cs="Times New Roman"/>
          <w:iCs/>
          <w:lang w:eastAsia="ar-SA"/>
        </w:rPr>
        <w:t xml:space="preserve">на 01 января </w:t>
      </w:r>
      <w:r w:rsidRPr="000D5789">
        <w:rPr>
          <w:rFonts w:ascii="Times New Roman" w:hAnsi="Times New Roman" w:cs="Times New Roman"/>
          <w:iCs/>
          <w:lang w:eastAsia="ar-SA"/>
        </w:rPr>
        <w:t xml:space="preserve">2013 </w:t>
      </w:r>
      <w:r w:rsidR="000D5789">
        <w:rPr>
          <w:rFonts w:ascii="Times New Roman" w:hAnsi="Times New Roman" w:cs="Times New Roman"/>
          <w:iCs/>
          <w:lang w:eastAsia="ar-SA"/>
        </w:rPr>
        <w:t xml:space="preserve">года </w:t>
      </w:r>
      <w:r w:rsidRPr="000D5789">
        <w:rPr>
          <w:rFonts w:ascii="Times New Roman" w:hAnsi="Times New Roman" w:cs="Times New Roman"/>
          <w:iCs/>
          <w:lang w:eastAsia="ar-SA"/>
        </w:rPr>
        <w:t xml:space="preserve">составило 11252 </w:t>
      </w:r>
      <w:r w:rsidR="000D5789">
        <w:rPr>
          <w:rFonts w:ascii="Times New Roman" w:hAnsi="Times New Roman" w:cs="Times New Roman"/>
          <w:iCs/>
          <w:lang w:eastAsia="ar-SA"/>
        </w:rPr>
        <w:t xml:space="preserve">предприятия, а на 01 января </w:t>
      </w:r>
      <w:r w:rsidRPr="000D5789">
        <w:rPr>
          <w:rFonts w:ascii="Times New Roman" w:hAnsi="Times New Roman" w:cs="Times New Roman"/>
          <w:iCs/>
          <w:lang w:eastAsia="ar-SA"/>
        </w:rPr>
        <w:t xml:space="preserve">2016 </w:t>
      </w:r>
      <w:r w:rsidR="000D5789">
        <w:rPr>
          <w:rFonts w:ascii="Times New Roman" w:hAnsi="Times New Roman" w:cs="Times New Roman"/>
          <w:iCs/>
          <w:lang w:eastAsia="ar-SA"/>
        </w:rPr>
        <w:t xml:space="preserve">года </w:t>
      </w:r>
      <w:r w:rsidRPr="000D5789">
        <w:rPr>
          <w:rFonts w:ascii="Times New Roman" w:hAnsi="Times New Roman" w:cs="Times New Roman"/>
          <w:iCs/>
          <w:lang w:eastAsia="ar-SA"/>
        </w:rPr>
        <w:t xml:space="preserve">– 23262 предприятий (за 3 года число предприятий увеличилось более чем в 2 раза). </w:t>
      </w:r>
    </w:p>
    <w:p w:rsidR="00335E8C" w:rsidRPr="000D5789" w:rsidRDefault="00335E8C" w:rsidP="000D5789">
      <w:pPr>
        <w:spacing w:line="360" w:lineRule="auto"/>
        <w:ind w:firstLine="709"/>
        <w:rPr>
          <w:rFonts w:ascii="Times New Roman" w:hAnsi="Times New Roman" w:cs="Times New Roman"/>
          <w:iCs/>
          <w:lang w:eastAsia="ar-SA"/>
        </w:rPr>
      </w:pPr>
      <w:r w:rsidRPr="000D5789">
        <w:rPr>
          <w:rFonts w:ascii="Times New Roman" w:hAnsi="Times New Roman" w:cs="Times New Roman"/>
          <w:iCs/>
          <w:lang w:eastAsia="ar-SA"/>
        </w:rPr>
        <w:t>Всего за 2015 год созда</w:t>
      </w:r>
      <w:r w:rsidR="0061507C" w:rsidRPr="000D5789">
        <w:rPr>
          <w:rFonts w:ascii="Times New Roman" w:hAnsi="Times New Roman" w:cs="Times New Roman"/>
          <w:iCs/>
          <w:lang w:eastAsia="ar-SA"/>
        </w:rPr>
        <w:t xml:space="preserve">но 9 465 унитарных предприятий. </w:t>
      </w:r>
      <w:r w:rsidRPr="000D5789">
        <w:rPr>
          <w:rFonts w:ascii="Times New Roman" w:hAnsi="Times New Roman" w:cs="Times New Roman"/>
          <w:iCs/>
          <w:lang w:eastAsia="ar-SA"/>
        </w:rPr>
        <w:t>Таким образом, количество региональных государственных и муниципальных унитарных предприятий резко возросло.</w:t>
      </w:r>
    </w:p>
    <w:p w:rsidR="00335E8C" w:rsidRPr="000D5789" w:rsidRDefault="00335E8C" w:rsidP="000D5789">
      <w:pPr>
        <w:spacing w:line="360" w:lineRule="auto"/>
        <w:ind w:firstLine="709"/>
        <w:rPr>
          <w:rFonts w:ascii="Times New Roman" w:hAnsi="Times New Roman" w:cs="Times New Roman"/>
          <w:iCs/>
          <w:lang w:eastAsia="ar-SA"/>
        </w:rPr>
      </w:pPr>
      <w:r w:rsidRPr="000D5789">
        <w:rPr>
          <w:rFonts w:ascii="Times New Roman" w:hAnsi="Times New Roman" w:cs="Times New Roman"/>
          <w:iCs/>
          <w:lang w:eastAsia="ar-SA"/>
        </w:rPr>
        <w:t>По мнению ФАС России, именно участие унитарных предприятий в хозяйственной деятельности оказывает наиболее негативное влияние на конкуренцию на локальных рынках.</w:t>
      </w:r>
    </w:p>
    <w:p w:rsidR="00335E8C" w:rsidRPr="000D5789" w:rsidRDefault="00335E8C" w:rsidP="000D5789">
      <w:pPr>
        <w:spacing w:line="360" w:lineRule="auto"/>
        <w:ind w:firstLine="709"/>
        <w:rPr>
          <w:rFonts w:ascii="Times New Roman" w:hAnsi="Times New Roman" w:cs="Times New Roman"/>
          <w:iCs/>
          <w:lang w:eastAsia="ar-SA"/>
        </w:rPr>
      </w:pPr>
      <w:r w:rsidRPr="000D5789">
        <w:rPr>
          <w:rFonts w:ascii="Times New Roman" w:hAnsi="Times New Roman" w:cs="Times New Roman"/>
          <w:iCs/>
          <w:lang w:eastAsia="ar-SA"/>
        </w:rPr>
        <w:t xml:space="preserve">Несмотря на постепенное сокращение количества унитарных предприятий, находящихся в федеральной собственности, по данным </w:t>
      </w:r>
      <w:r w:rsidRPr="000D5789">
        <w:rPr>
          <w:rFonts w:ascii="Times New Roman" w:hAnsi="Times New Roman" w:cs="Times New Roman"/>
          <w:iCs/>
          <w:lang w:eastAsia="ar-SA"/>
        </w:rPr>
        <w:lastRenderedPageBreak/>
        <w:t xml:space="preserve">государственной регистрации в период 01.01.2015 – 01.01.2016 необходимо обратить внимание на отраслевую составляющую указанной статистики. </w:t>
      </w:r>
    </w:p>
    <w:p w:rsidR="00335E8C" w:rsidRPr="000D5789" w:rsidRDefault="0061507C" w:rsidP="000D5789">
      <w:pPr>
        <w:spacing w:line="360" w:lineRule="auto"/>
        <w:ind w:firstLine="709"/>
        <w:rPr>
          <w:rFonts w:ascii="Times New Roman" w:hAnsi="Times New Roman" w:cs="Times New Roman"/>
          <w:iCs/>
          <w:lang w:eastAsia="ar-SA"/>
        </w:rPr>
      </w:pPr>
      <w:r w:rsidRPr="000D5789">
        <w:rPr>
          <w:rFonts w:ascii="Times New Roman" w:hAnsi="Times New Roman" w:cs="Times New Roman"/>
          <w:iCs/>
          <w:lang w:eastAsia="ar-SA"/>
        </w:rPr>
        <w:t xml:space="preserve">На 01 января </w:t>
      </w:r>
      <w:r w:rsidR="00335E8C" w:rsidRPr="000D5789">
        <w:rPr>
          <w:rFonts w:ascii="Times New Roman" w:hAnsi="Times New Roman" w:cs="Times New Roman"/>
          <w:iCs/>
          <w:lang w:eastAsia="ar-SA"/>
        </w:rPr>
        <w:t>2016</w:t>
      </w:r>
      <w:r w:rsidRPr="000D5789">
        <w:rPr>
          <w:rFonts w:ascii="Times New Roman" w:hAnsi="Times New Roman" w:cs="Times New Roman"/>
          <w:iCs/>
          <w:lang w:eastAsia="ar-SA"/>
        </w:rPr>
        <w:t xml:space="preserve"> года</w:t>
      </w:r>
      <w:r w:rsidR="00335E8C" w:rsidRPr="000D5789">
        <w:rPr>
          <w:rFonts w:ascii="Times New Roman" w:hAnsi="Times New Roman" w:cs="Times New Roman"/>
          <w:iCs/>
          <w:lang w:eastAsia="ar-SA"/>
        </w:rPr>
        <w:t xml:space="preserve"> в сфере сделок с недвижимостью, аренды и предоставления услуг число федеральных унитарных предприятий составило 520 предприятий (что составляет 35,2% от числа федеральных унитарных предприятий), на региональном уровне 535 унитарных предприятий, а муниципальных унитарных предприятий 3853 (что составляет 24,1% от числа муниципальных унитарных предприятий).</w:t>
      </w:r>
    </w:p>
    <w:p w:rsidR="00335E8C" w:rsidRPr="000D5789" w:rsidRDefault="00335E8C" w:rsidP="000D5789">
      <w:pPr>
        <w:spacing w:line="360" w:lineRule="auto"/>
        <w:ind w:firstLine="709"/>
        <w:rPr>
          <w:rFonts w:ascii="Times New Roman" w:hAnsi="Times New Roman" w:cs="Times New Roman"/>
          <w:iCs/>
          <w:lang w:eastAsia="ar-SA"/>
        </w:rPr>
      </w:pPr>
      <w:r w:rsidRPr="000D5789">
        <w:rPr>
          <w:rFonts w:ascii="Times New Roman" w:hAnsi="Times New Roman" w:cs="Times New Roman"/>
          <w:iCs/>
          <w:lang w:eastAsia="ar-SA"/>
        </w:rPr>
        <w:t>Таким образом, данная статистика демонстрирует значительное число унитарных предприятий в сферах с развитой конкуренцией.</w:t>
      </w:r>
    </w:p>
    <w:p w:rsidR="00335E8C" w:rsidRPr="000D5789" w:rsidRDefault="00335E8C" w:rsidP="000D5789">
      <w:pPr>
        <w:spacing w:line="360" w:lineRule="auto"/>
        <w:ind w:firstLine="709"/>
        <w:rPr>
          <w:rFonts w:ascii="Times New Roman" w:hAnsi="Times New Roman" w:cs="Times New Roman"/>
          <w:iCs/>
          <w:lang w:eastAsia="ar-SA"/>
        </w:rPr>
      </w:pPr>
      <w:proofErr w:type="gramStart"/>
      <w:r w:rsidRPr="000D5789">
        <w:rPr>
          <w:rFonts w:ascii="Times New Roman" w:hAnsi="Times New Roman" w:cs="Times New Roman"/>
          <w:iCs/>
          <w:lang w:eastAsia="ar-SA"/>
        </w:rPr>
        <w:t>В отчёте Федерального агентства по управлению государственным имуществом «О выполнении прогнозного плана (программы) приватизации федерального имущества 2014-2016 гг.» в 2015 году указывается, что при выявлении у ряда унитарных предприятий в хозяйственном ведении значительного количества разнородных, не связанных объектов, в большинстве случаев прослеживается, что такие предприятия не осуществляют какой-либо профильной деятельности, кроме сдачи соответствующих объектов в аренду.</w:t>
      </w:r>
      <w:proofErr w:type="gramEnd"/>
    </w:p>
    <w:p w:rsidR="00335E8C" w:rsidRPr="000D5789" w:rsidRDefault="0061507C" w:rsidP="000D5789">
      <w:pPr>
        <w:spacing w:line="360" w:lineRule="auto"/>
        <w:ind w:firstLine="709"/>
        <w:rPr>
          <w:rFonts w:ascii="Times New Roman" w:hAnsi="Times New Roman" w:cs="Times New Roman"/>
          <w:iCs/>
          <w:lang w:eastAsia="ar-SA"/>
        </w:rPr>
      </w:pPr>
      <w:r w:rsidRPr="000D5789">
        <w:rPr>
          <w:rFonts w:ascii="Times New Roman" w:hAnsi="Times New Roman" w:cs="Times New Roman"/>
          <w:iCs/>
          <w:lang w:eastAsia="ar-SA"/>
        </w:rPr>
        <w:t>С</w:t>
      </w:r>
      <w:r w:rsidR="00335E8C" w:rsidRPr="000D5789">
        <w:rPr>
          <w:rFonts w:ascii="Times New Roman" w:hAnsi="Times New Roman" w:cs="Times New Roman"/>
          <w:iCs/>
          <w:lang w:eastAsia="ar-SA"/>
        </w:rPr>
        <w:t>уществование таких видов юридических лиц, как государственное унитарное предприятие и муниципальное унитарное предприятие негативно влияет на конкурентные сферы экономики.</w:t>
      </w:r>
    </w:p>
    <w:p w:rsidR="00335E8C" w:rsidRPr="000D5789" w:rsidRDefault="00335E8C" w:rsidP="000D5789">
      <w:pPr>
        <w:spacing w:line="360" w:lineRule="auto"/>
        <w:ind w:firstLine="709"/>
        <w:rPr>
          <w:rFonts w:ascii="Times New Roman" w:hAnsi="Times New Roman" w:cs="Times New Roman"/>
          <w:iCs/>
          <w:lang w:eastAsia="ar-SA"/>
        </w:rPr>
      </w:pPr>
      <w:r w:rsidRPr="000D5789">
        <w:rPr>
          <w:rFonts w:ascii="Times New Roman" w:hAnsi="Times New Roman" w:cs="Times New Roman"/>
          <w:iCs/>
          <w:lang w:eastAsia="ar-SA"/>
        </w:rPr>
        <w:t>Очевидно, что действующее законодательство в рассматриваемой сфере нуждается в реформировании.</w:t>
      </w:r>
    </w:p>
    <w:p w:rsidR="001D06D0" w:rsidRPr="000D5789" w:rsidRDefault="00335E8C" w:rsidP="000D5789">
      <w:pPr>
        <w:spacing w:line="360" w:lineRule="auto"/>
        <w:ind w:firstLine="709"/>
        <w:rPr>
          <w:rFonts w:ascii="Times New Roman" w:hAnsi="Times New Roman" w:cs="Times New Roman"/>
        </w:rPr>
      </w:pPr>
      <w:r w:rsidRPr="000D5789">
        <w:rPr>
          <w:rFonts w:ascii="Times New Roman" w:hAnsi="Times New Roman" w:cs="Times New Roman"/>
        </w:rPr>
        <w:t>С</w:t>
      </w:r>
      <w:r w:rsidR="001D06D0" w:rsidRPr="000D5789">
        <w:rPr>
          <w:rFonts w:ascii="Times New Roman" w:hAnsi="Times New Roman" w:cs="Times New Roman"/>
        </w:rPr>
        <w:t xml:space="preserve">оздание </w:t>
      </w:r>
      <w:r w:rsidRPr="000D5789">
        <w:rPr>
          <w:rFonts w:ascii="Times New Roman" w:hAnsi="Times New Roman" w:cs="Times New Roman"/>
        </w:rPr>
        <w:t xml:space="preserve">государственных и муниципальных унитарных предприятий </w:t>
      </w:r>
      <w:r w:rsidR="00697F69" w:rsidRPr="000D5789">
        <w:rPr>
          <w:rFonts w:ascii="Times New Roman" w:hAnsi="Times New Roman" w:cs="Times New Roman"/>
        </w:rPr>
        <w:t>или изменение их видов</w:t>
      </w:r>
      <w:r w:rsidR="000163A8" w:rsidRPr="000D5789">
        <w:rPr>
          <w:rFonts w:ascii="Times New Roman" w:hAnsi="Times New Roman" w:cs="Times New Roman"/>
        </w:rPr>
        <w:t xml:space="preserve"> деятельности</w:t>
      </w:r>
      <w:r w:rsidR="001D06D0" w:rsidRPr="000D5789">
        <w:rPr>
          <w:rFonts w:ascii="Times New Roman" w:hAnsi="Times New Roman" w:cs="Times New Roman"/>
        </w:rPr>
        <w:t xml:space="preserve"> влияет на конкурентную среду, приводит к изменению ситуации на рынке, ограничивает конкуренцию.</w:t>
      </w:r>
      <w:r w:rsidR="0061507C" w:rsidRPr="000D5789">
        <w:rPr>
          <w:rFonts w:ascii="Times New Roman" w:hAnsi="Times New Roman" w:cs="Times New Roman"/>
        </w:rPr>
        <w:t xml:space="preserve"> Соответственно, необходимо создание механизма </w:t>
      </w:r>
      <w:proofErr w:type="gramStart"/>
      <w:r w:rsidR="0061507C" w:rsidRPr="000D5789">
        <w:rPr>
          <w:rFonts w:ascii="Times New Roman" w:hAnsi="Times New Roman" w:cs="Times New Roman"/>
        </w:rPr>
        <w:t>контроля за</w:t>
      </w:r>
      <w:proofErr w:type="gramEnd"/>
      <w:r w:rsidR="0061507C" w:rsidRPr="000D5789">
        <w:rPr>
          <w:rFonts w:ascii="Times New Roman" w:hAnsi="Times New Roman" w:cs="Times New Roman"/>
        </w:rPr>
        <w:t xml:space="preserve"> созданием государственных и муниципальных унитарных предприятий.</w:t>
      </w:r>
    </w:p>
    <w:p w:rsidR="0061507C" w:rsidRPr="000D5789" w:rsidRDefault="0061507C" w:rsidP="000D5789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789">
        <w:rPr>
          <w:rFonts w:ascii="Times New Roman" w:hAnsi="Times New Roman" w:cs="Times New Roman"/>
          <w:sz w:val="28"/>
          <w:szCs w:val="28"/>
        </w:rPr>
        <w:lastRenderedPageBreak/>
        <w:t xml:space="preserve">Законопроектом предусмотрена выдача согласия </w:t>
      </w:r>
      <w:r w:rsidR="00E141D9" w:rsidRPr="000D5789">
        <w:rPr>
          <w:rFonts w:ascii="Times New Roman" w:hAnsi="Times New Roman" w:cs="Times New Roman"/>
          <w:sz w:val="28"/>
          <w:szCs w:val="28"/>
        </w:rPr>
        <w:t xml:space="preserve">в письменной форме антимонопольного органа </w:t>
      </w:r>
      <w:r w:rsidRPr="000D5789">
        <w:rPr>
          <w:rFonts w:ascii="Times New Roman" w:hAnsi="Times New Roman" w:cs="Times New Roman"/>
          <w:sz w:val="28"/>
          <w:szCs w:val="28"/>
        </w:rPr>
        <w:t>на создание, в том числе путем реорганизации (далее - создание), а также изменение видов деятельности государственных и муниципальных унитарных предприятий, за исключением случаев, если создание указанных предприятий предусмотрено федеральным законом, актом Президента Российской Федерации, актом Правительства Российской Федерации.</w:t>
      </w:r>
    </w:p>
    <w:p w:rsidR="0061507C" w:rsidRPr="000D5789" w:rsidRDefault="0061507C" w:rsidP="000D5789">
      <w:pPr>
        <w:spacing w:line="360" w:lineRule="auto"/>
        <w:ind w:firstLine="709"/>
        <w:rPr>
          <w:rFonts w:ascii="Times New Roman" w:hAnsi="Times New Roman" w:cs="Times New Roman"/>
        </w:rPr>
      </w:pPr>
      <w:r w:rsidRPr="000D5789">
        <w:rPr>
          <w:rFonts w:ascii="Times New Roman" w:hAnsi="Times New Roman" w:cs="Times New Roman"/>
        </w:rPr>
        <w:t xml:space="preserve">Выдача согласия производится в заявительном порядке. </w:t>
      </w:r>
      <w:proofErr w:type="gramStart"/>
      <w:r w:rsidRPr="000D5789">
        <w:rPr>
          <w:rFonts w:ascii="Times New Roman" w:hAnsi="Times New Roman" w:cs="Times New Roman"/>
        </w:rPr>
        <w:t>Одновременно с подачей ходатайства заявителем предостав</w:t>
      </w:r>
      <w:r w:rsidR="000D5789" w:rsidRPr="000D5789">
        <w:rPr>
          <w:rFonts w:ascii="Times New Roman" w:hAnsi="Times New Roman" w:cs="Times New Roman"/>
        </w:rPr>
        <w:t>ляется пакет документов, необходимых для принятия решения об удовлетворении ходатайства и даче согласия на создание государственного или муниципального унитарного предприятия либо изменение его вида деятельности, об отказе в удовлетворении ходатайства и отказе в даче согласия на создание государственного или муниципального унитарного предприятия либо изменение его вида деятельности.</w:t>
      </w:r>
      <w:proofErr w:type="gramEnd"/>
    </w:p>
    <w:p w:rsidR="000D5789" w:rsidRPr="000D5789" w:rsidRDefault="000D5789" w:rsidP="000D5789">
      <w:pPr>
        <w:spacing w:line="360" w:lineRule="auto"/>
        <w:ind w:firstLine="709"/>
        <w:rPr>
          <w:rFonts w:ascii="Times New Roman" w:hAnsi="Times New Roman" w:cs="Times New Roman"/>
        </w:rPr>
      </w:pPr>
      <w:r w:rsidRPr="000D5789">
        <w:rPr>
          <w:rFonts w:ascii="Times New Roman" w:hAnsi="Times New Roman" w:cs="Times New Roman"/>
        </w:rPr>
        <w:t>Неисполнение предписания антимонопольного органа, которое выдано в порядке, предусмотренном пунктом 4 части 2 статьи 21</w:t>
      </w:r>
      <w:r w:rsidRPr="000D5789">
        <w:rPr>
          <w:rFonts w:ascii="Times New Roman" w:hAnsi="Times New Roman" w:cs="Times New Roman"/>
          <w:vertAlign w:val="superscript"/>
        </w:rPr>
        <w:t>3</w:t>
      </w:r>
      <w:r w:rsidRPr="000D5789">
        <w:rPr>
          <w:rFonts w:ascii="Times New Roman" w:hAnsi="Times New Roman" w:cs="Times New Roman"/>
        </w:rPr>
        <w:t xml:space="preserve"> </w:t>
      </w:r>
      <w:r w:rsidR="009028EB">
        <w:rPr>
          <w:rFonts w:ascii="Times New Roman" w:hAnsi="Times New Roman" w:cs="Times New Roman"/>
        </w:rPr>
        <w:t>законопроекта</w:t>
      </w:r>
      <w:r w:rsidRPr="000D5789">
        <w:rPr>
          <w:rFonts w:ascii="Times New Roman" w:hAnsi="Times New Roman" w:cs="Times New Roman"/>
        </w:rPr>
        <w:t>, влечет за собой административную ответственность.</w:t>
      </w:r>
    </w:p>
    <w:p w:rsidR="0061507C" w:rsidRPr="000D5789" w:rsidRDefault="000D5789" w:rsidP="000D5789">
      <w:pPr>
        <w:spacing w:line="360" w:lineRule="auto"/>
        <w:ind w:firstLine="709"/>
        <w:rPr>
          <w:rFonts w:ascii="Times New Roman" w:hAnsi="Times New Roman" w:cs="Times New Roman"/>
        </w:rPr>
      </w:pPr>
      <w:r w:rsidRPr="000D5789">
        <w:rPr>
          <w:rFonts w:ascii="Times New Roman" w:hAnsi="Times New Roman" w:cs="Times New Roman"/>
        </w:rPr>
        <w:t>Государственное или муниципальное унитарное предприятие, которое создано с нарушением порядка, подлежит ликвидации в судебном порядке по иску антимонопольного органа.</w:t>
      </w:r>
    </w:p>
    <w:p w:rsidR="00881911" w:rsidRPr="000D5789" w:rsidRDefault="001D06D0" w:rsidP="000D5789">
      <w:pPr>
        <w:pStyle w:val="ad"/>
        <w:spacing w:line="360" w:lineRule="auto"/>
        <w:ind w:firstLine="709"/>
        <w:rPr>
          <w:rFonts w:ascii="Times New Roman" w:hAnsi="Times New Roman" w:cs="Times New Roman"/>
        </w:rPr>
      </w:pPr>
      <w:r w:rsidRPr="000D5789">
        <w:rPr>
          <w:rFonts w:ascii="Times New Roman" w:hAnsi="Times New Roman" w:cs="Times New Roman"/>
        </w:rPr>
        <w:t>Ликвидация в судебном порядке государственного или муниципального унитарного предприятия по иску антимонопольного органа является единственным соразмерным механизмом устранения такого нарушения, кото</w:t>
      </w:r>
      <w:r w:rsidR="0067361D" w:rsidRPr="000D5789">
        <w:rPr>
          <w:rFonts w:ascii="Times New Roman" w:hAnsi="Times New Roman" w:cs="Times New Roman"/>
        </w:rPr>
        <w:t>рый может восстановить конкурентные отношения</w:t>
      </w:r>
      <w:r w:rsidRPr="000D5789">
        <w:rPr>
          <w:rFonts w:ascii="Times New Roman" w:hAnsi="Times New Roman" w:cs="Times New Roman"/>
        </w:rPr>
        <w:t>.</w:t>
      </w:r>
    </w:p>
    <w:p w:rsidR="00E40AB2" w:rsidRPr="000D5789" w:rsidRDefault="0067361D" w:rsidP="000D5789">
      <w:pPr>
        <w:pStyle w:val="ad"/>
        <w:spacing w:line="360" w:lineRule="auto"/>
        <w:ind w:firstLine="709"/>
        <w:rPr>
          <w:rFonts w:ascii="Times New Roman" w:hAnsi="Times New Roman" w:cs="Times New Roman"/>
        </w:rPr>
      </w:pPr>
      <w:r w:rsidRPr="000D5789">
        <w:rPr>
          <w:rFonts w:ascii="Times New Roman" w:hAnsi="Times New Roman" w:cs="Times New Roman"/>
        </w:rPr>
        <w:t>Следует</w:t>
      </w:r>
      <w:r w:rsidR="00E67D8A" w:rsidRPr="000D5789">
        <w:rPr>
          <w:rFonts w:ascii="Times New Roman" w:hAnsi="Times New Roman" w:cs="Times New Roman"/>
        </w:rPr>
        <w:t xml:space="preserve"> отметить, что указанные</w:t>
      </w:r>
      <w:r w:rsidR="0074248D" w:rsidRPr="000D5789">
        <w:rPr>
          <w:rFonts w:ascii="Times New Roman" w:hAnsi="Times New Roman" w:cs="Times New Roman"/>
        </w:rPr>
        <w:t xml:space="preserve"> мероприяти</w:t>
      </w:r>
      <w:r w:rsidR="00E67D8A" w:rsidRPr="000D5789">
        <w:rPr>
          <w:rFonts w:ascii="Times New Roman" w:hAnsi="Times New Roman" w:cs="Times New Roman"/>
        </w:rPr>
        <w:t>я будут осуществляться в рамка</w:t>
      </w:r>
      <w:r w:rsidR="0074248D" w:rsidRPr="000D5789">
        <w:rPr>
          <w:rFonts w:ascii="Times New Roman" w:hAnsi="Times New Roman" w:cs="Times New Roman"/>
        </w:rPr>
        <w:t xml:space="preserve">х </w:t>
      </w:r>
      <w:r w:rsidR="00E67D8A" w:rsidRPr="000D5789">
        <w:rPr>
          <w:rFonts w:ascii="Times New Roman" w:hAnsi="Times New Roman" w:cs="Times New Roman"/>
        </w:rPr>
        <w:t xml:space="preserve">доведенных бюджетных ассигнований и в пределах </w:t>
      </w:r>
      <w:r w:rsidR="0074248D" w:rsidRPr="000D5789">
        <w:rPr>
          <w:rFonts w:ascii="Times New Roman" w:hAnsi="Times New Roman" w:cs="Times New Roman"/>
        </w:rPr>
        <w:t>имеющейся штатн</w:t>
      </w:r>
      <w:r w:rsidR="00E67D8A" w:rsidRPr="000D5789">
        <w:rPr>
          <w:rFonts w:ascii="Times New Roman" w:hAnsi="Times New Roman" w:cs="Times New Roman"/>
        </w:rPr>
        <w:t>ой численности</w:t>
      </w:r>
      <w:r w:rsidR="0074248D" w:rsidRPr="000D5789">
        <w:rPr>
          <w:rFonts w:ascii="Times New Roman" w:hAnsi="Times New Roman" w:cs="Times New Roman"/>
        </w:rPr>
        <w:t>.</w:t>
      </w:r>
    </w:p>
    <w:p w:rsidR="00881911" w:rsidRPr="000D5789" w:rsidRDefault="00881911" w:rsidP="000D5789">
      <w:pPr>
        <w:pStyle w:val="ad"/>
        <w:spacing w:line="360" w:lineRule="auto"/>
        <w:ind w:firstLine="709"/>
        <w:rPr>
          <w:rFonts w:ascii="Times New Roman" w:hAnsi="Times New Roman" w:cs="Times New Roman"/>
        </w:rPr>
      </w:pPr>
      <w:proofErr w:type="gramStart"/>
      <w:r w:rsidRPr="000D5789">
        <w:rPr>
          <w:rFonts w:ascii="Times New Roman" w:hAnsi="Times New Roman" w:cs="Times New Roman"/>
        </w:rPr>
        <w:lastRenderedPageBreak/>
        <w:t xml:space="preserve">В целях обеспечения соблюдения антимонопольных требований к созданию таких предприятий </w:t>
      </w:r>
      <w:r w:rsidR="00E40AB2" w:rsidRPr="000D5789">
        <w:rPr>
          <w:rFonts w:ascii="Times New Roman" w:hAnsi="Times New Roman" w:cs="Times New Roman"/>
        </w:rPr>
        <w:t>законопроектом</w:t>
      </w:r>
      <w:r w:rsidR="00AE0B3D" w:rsidRPr="000D5789">
        <w:rPr>
          <w:rFonts w:ascii="Times New Roman" w:hAnsi="Times New Roman" w:cs="Times New Roman"/>
        </w:rPr>
        <w:t xml:space="preserve"> предлагается дополнить статью </w:t>
      </w:r>
      <w:r w:rsidRPr="000D5789">
        <w:rPr>
          <w:rFonts w:ascii="Times New Roman" w:hAnsi="Times New Roman" w:cs="Times New Roman"/>
        </w:rPr>
        <w:t>12 Фед</w:t>
      </w:r>
      <w:r w:rsidR="009028EB">
        <w:rPr>
          <w:rFonts w:ascii="Times New Roman" w:hAnsi="Times New Roman" w:cs="Times New Roman"/>
        </w:rPr>
        <w:t>ерального закона 08.08.</w:t>
      </w:r>
      <w:r w:rsidR="00AE0B3D" w:rsidRPr="000D5789">
        <w:rPr>
          <w:rFonts w:ascii="Times New Roman" w:hAnsi="Times New Roman" w:cs="Times New Roman"/>
        </w:rPr>
        <w:t>2001</w:t>
      </w:r>
      <w:r w:rsidR="001D06D0" w:rsidRPr="000D5789">
        <w:rPr>
          <w:rFonts w:ascii="Times New Roman" w:hAnsi="Times New Roman" w:cs="Times New Roman"/>
        </w:rPr>
        <w:t xml:space="preserve"> № 129-ФЗ «</w:t>
      </w:r>
      <w:r w:rsidR="000163A8" w:rsidRPr="000D5789">
        <w:rPr>
          <w:rFonts w:ascii="Times New Roman" w:hAnsi="Times New Roman" w:cs="Times New Roman"/>
        </w:rPr>
        <w:t>О</w:t>
      </w:r>
      <w:r w:rsidRPr="000D5789">
        <w:rPr>
          <w:rFonts w:ascii="Times New Roman" w:hAnsi="Times New Roman" w:cs="Times New Roman"/>
        </w:rPr>
        <w:t xml:space="preserve"> государственной регистрации юридических лиц и </w:t>
      </w:r>
      <w:r w:rsidR="001D06D0" w:rsidRPr="000D5789">
        <w:rPr>
          <w:rFonts w:ascii="Times New Roman" w:hAnsi="Times New Roman" w:cs="Times New Roman"/>
        </w:rPr>
        <w:t>индивидуальных предпринимателей»</w:t>
      </w:r>
      <w:r w:rsidRPr="000D5789">
        <w:rPr>
          <w:rFonts w:ascii="Times New Roman" w:hAnsi="Times New Roman" w:cs="Times New Roman"/>
        </w:rPr>
        <w:t xml:space="preserve"> положениями о представлении информации о предварительном согласии антимонопольного органа о создании государственных и</w:t>
      </w:r>
      <w:r w:rsidR="000163A8" w:rsidRPr="000D5789">
        <w:rPr>
          <w:rFonts w:ascii="Times New Roman" w:hAnsi="Times New Roman" w:cs="Times New Roman"/>
        </w:rPr>
        <w:t>ли</w:t>
      </w:r>
      <w:r w:rsidRPr="000D5789">
        <w:rPr>
          <w:rFonts w:ascii="Times New Roman" w:hAnsi="Times New Roman" w:cs="Times New Roman"/>
        </w:rPr>
        <w:t xml:space="preserve"> муниципальных унитарных предприятий</w:t>
      </w:r>
      <w:r w:rsidR="000D5789" w:rsidRPr="000D5789">
        <w:rPr>
          <w:rFonts w:ascii="Times New Roman" w:hAnsi="Times New Roman" w:cs="Times New Roman"/>
        </w:rPr>
        <w:t xml:space="preserve"> или изменении вида деятельности</w:t>
      </w:r>
      <w:r w:rsidRPr="000D5789">
        <w:rPr>
          <w:rFonts w:ascii="Times New Roman" w:hAnsi="Times New Roman" w:cs="Times New Roman"/>
        </w:rPr>
        <w:t>, если такое согласие является обязательным в соответствии с антимонопольным законодательством Российской Феде</w:t>
      </w:r>
      <w:r w:rsidR="009028EB">
        <w:rPr>
          <w:rFonts w:ascii="Times New Roman" w:hAnsi="Times New Roman" w:cs="Times New Roman"/>
        </w:rPr>
        <w:t>рации (статья</w:t>
      </w:r>
      <w:proofErr w:type="gramEnd"/>
      <w:r w:rsidR="009028EB">
        <w:rPr>
          <w:rFonts w:ascii="Times New Roman" w:hAnsi="Times New Roman" w:cs="Times New Roman"/>
        </w:rPr>
        <w:t> </w:t>
      </w:r>
      <w:proofErr w:type="gramStart"/>
      <w:r w:rsidR="009028EB">
        <w:rPr>
          <w:rFonts w:ascii="Times New Roman" w:hAnsi="Times New Roman" w:cs="Times New Roman"/>
        </w:rPr>
        <w:t>4 законопроекта</w:t>
      </w:r>
      <w:r w:rsidRPr="000D5789">
        <w:rPr>
          <w:rFonts w:ascii="Times New Roman" w:hAnsi="Times New Roman" w:cs="Times New Roman"/>
        </w:rPr>
        <w:t>) в регистрирующий орган при государственной регистрации.</w:t>
      </w:r>
      <w:proofErr w:type="gramEnd"/>
    </w:p>
    <w:p w:rsidR="00586C4A" w:rsidRPr="000D5789" w:rsidRDefault="00E40AB2" w:rsidP="000D5789">
      <w:pPr>
        <w:pStyle w:val="ad"/>
        <w:spacing w:line="360" w:lineRule="auto"/>
        <w:ind w:firstLine="709"/>
        <w:rPr>
          <w:rFonts w:ascii="Times New Roman" w:eastAsia="Arial Unicode MS" w:hAnsi="Times New Roman" w:cs="Times New Roman"/>
          <w:color w:val="auto"/>
          <w:bdr w:val="none" w:sz="0" w:space="0" w:color="auto"/>
        </w:rPr>
      </w:pPr>
      <w:r w:rsidRPr="000D5789">
        <w:rPr>
          <w:rFonts w:ascii="Times New Roman" w:eastAsia="Arial Unicode MS" w:hAnsi="Times New Roman" w:cs="Times New Roman"/>
          <w:color w:val="auto"/>
          <w:bdr w:val="none" w:sz="0" w:space="0" w:color="auto"/>
        </w:rPr>
        <w:t>Законопроект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sectPr w:rsidR="00586C4A" w:rsidRPr="000D5789" w:rsidSect="00AE0B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91" w:right="1191" w:bottom="1191" w:left="1418" w:header="720" w:footer="117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9B" w:rsidRDefault="00EF339B" w:rsidP="00AE0B3D">
      <w:pPr>
        <w:spacing w:line="240" w:lineRule="auto"/>
      </w:pPr>
      <w:r>
        <w:separator/>
      </w:r>
    </w:p>
  </w:endnote>
  <w:endnote w:type="continuationSeparator" w:id="0">
    <w:p w:rsidR="00EF339B" w:rsidRDefault="00EF339B" w:rsidP="00AE0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3D" w:rsidRDefault="00AE0B3D" w:rsidP="00AE0B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3D" w:rsidRDefault="00AE0B3D" w:rsidP="00AE0B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3D" w:rsidRDefault="00AE0B3D" w:rsidP="00AE0B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9B" w:rsidRDefault="00EF339B" w:rsidP="00AE0B3D">
      <w:pPr>
        <w:spacing w:line="240" w:lineRule="auto"/>
      </w:pPr>
      <w:r>
        <w:separator/>
      </w:r>
    </w:p>
  </w:footnote>
  <w:footnote w:type="continuationSeparator" w:id="0">
    <w:p w:rsidR="00EF339B" w:rsidRDefault="00EF339B" w:rsidP="00AE0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3D" w:rsidRDefault="00AE0B3D" w:rsidP="00AE0B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18" w:rsidRDefault="00FE4918" w:rsidP="00AE0B3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A4F">
      <w:rPr>
        <w:noProof/>
      </w:rPr>
      <w:t>4</w:t>
    </w:r>
    <w:r>
      <w:fldChar w:fldCharType="end"/>
    </w:r>
  </w:p>
  <w:p w:rsidR="00195CB2" w:rsidRDefault="00195CB2" w:rsidP="00AE0B3D">
    <w:pPr>
      <w:pStyle w:val="a4"/>
      <w:tabs>
        <w:tab w:val="clear" w:pos="4153"/>
        <w:tab w:val="clear" w:pos="8306"/>
      </w:tabs>
      <w:jc w:val="center"/>
    </w:pPr>
  </w:p>
  <w:p w:rsidR="00AE0B3D" w:rsidRDefault="00AE0B3D" w:rsidP="00AE0B3D">
    <w:pPr>
      <w:pStyle w:val="a4"/>
      <w:tabs>
        <w:tab w:val="clear" w:pos="4153"/>
        <w:tab w:val="clear" w:pos="8306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3D" w:rsidRDefault="00AE0B3D" w:rsidP="00AE0B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C1981"/>
    <w:multiLevelType w:val="hybridMultilevel"/>
    <w:tmpl w:val="7570E5D6"/>
    <w:lvl w:ilvl="0" w:tplc="57E67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7B77BF"/>
    <w:multiLevelType w:val="hybridMultilevel"/>
    <w:tmpl w:val="53DA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B2"/>
    <w:rsid w:val="000163A8"/>
    <w:rsid w:val="000354F1"/>
    <w:rsid w:val="00082FF7"/>
    <w:rsid w:val="000D5407"/>
    <w:rsid w:val="000D5789"/>
    <w:rsid w:val="000E2F3B"/>
    <w:rsid w:val="001069E5"/>
    <w:rsid w:val="00132734"/>
    <w:rsid w:val="0013482D"/>
    <w:rsid w:val="001666E5"/>
    <w:rsid w:val="00195CB2"/>
    <w:rsid w:val="001A7C6B"/>
    <w:rsid w:val="001D06D0"/>
    <w:rsid w:val="001D33A9"/>
    <w:rsid w:val="001D3FA3"/>
    <w:rsid w:val="002057EE"/>
    <w:rsid w:val="0021485F"/>
    <w:rsid w:val="00235187"/>
    <w:rsid w:val="0024531C"/>
    <w:rsid w:val="00245C49"/>
    <w:rsid w:val="00251F07"/>
    <w:rsid w:val="0025269E"/>
    <w:rsid w:val="0026338A"/>
    <w:rsid w:val="002743EE"/>
    <w:rsid w:val="002A6734"/>
    <w:rsid w:val="002B0F42"/>
    <w:rsid w:val="002B597A"/>
    <w:rsid w:val="002E7FDF"/>
    <w:rsid w:val="003008C6"/>
    <w:rsid w:val="0031708D"/>
    <w:rsid w:val="00327142"/>
    <w:rsid w:val="00334D4D"/>
    <w:rsid w:val="00335E8C"/>
    <w:rsid w:val="00361972"/>
    <w:rsid w:val="003A0C99"/>
    <w:rsid w:val="003B3CF1"/>
    <w:rsid w:val="0040225A"/>
    <w:rsid w:val="00404DE4"/>
    <w:rsid w:val="004157B4"/>
    <w:rsid w:val="00476940"/>
    <w:rsid w:val="004A102F"/>
    <w:rsid w:val="004D47BC"/>
    <w:rsid w:val="005277B7"/>
    <w:rsid w:val="005717C6"/>
    <w:rsid w:val="00586C4A"/>
    <w:rsid w:val="005D0062"/>
    <w:rsid w:val="0061507C"/>
    <w:rsid w:val="00620050"/>
    <w:rsid w:val="00650944"/>
    <w:rsid w:val="0065248E"/>
    <w:rsid w:val="00656F82"/>
    <w:rsid w:val="0067361D"/>
    <w:rsid w:val="00684A22"/>
    <w:rsid w:val="006857FB"/>
    <w:rsid w:val="00693A79"/>
    <w:rsid w:val="00697F69"/>
    <w:rsid w:val="006E7041"/>
    <w:rsid w:val="006E726F"/>
    <w:rsid w:val="006F09BE"/>
    <w:rsid w:val="006F4419"/>
    <w:rsid w:val="00707C20"/>
    <w:rsid w:val="00710418"/>
    <w:rsid w:val="007255ED"/>
    <w:rsid w:val="0074248D"/>
    <w:rsid w:val="00742A6A"/>
    <w:rsid w:val="0079509F"/>
    <w:rsid w:val="007B0C40"/>
    <w:rsid w:val="007B2E43"/>
    <w:rsid w:val="00853227"/>
    <w:rsid w:val="00866944"/>
    <w:rsid w:val="008700E3"/>
    <w:rsid w:val="008818A5"/>
    <w:rsid w:val="00881911"/>
    <w:rsid w:val="008A6004"/>
    <w:rsid w:val="008C5277"/>
    <w:rsid w:val="008D579F"/>
    <w:rsid w:val="008D77BA"/>
    <w:rsid w:val="009028EB"/>
    <w:rsid w:val="0096798A"/>
    <w:rsid w:val="009B4E2A"/>
    <w:rsid w:val="009C6AC4"/>
    <w:rsid w:val="009F4DA2"/>
    <w:rsid w:val="00A57116"/>
    <w:rsid w:val="00A71EBF"/>
    <w:rsid w:val="00A920C6"/>
    <w:rsid w:val="00AC77E7"/>
    <w:rsid w:val="00AE0788"/>
    <w:rsid w:val="00AE0B3D"/>
    <w:rsid w:val="00B02BD5"/>
    <w:rsid w:val="00B34585"/>
    <w:rsid w:val="00B6408D"/>
    <w:rsid w:val="00B70A4F"/>
    <w:rsid w:val="00BC33F6"/>
    <w:rsid w:val="00BD1C01"/>
    <w:rsid w:val="00BD4DB3"/>
    <w:rsid w:val="00BE5D7A"/>
    <w:rsid w:val="00C76B3C"/>
    <w:rsid w:val="00CA5893"/>
    <w:rsid w:val="00D800BB"/>
    <w:rsid w:val="00DC150D"/>
    <w:rsid w:val="00DC1D36"/>
    <w:rsid w:val="00E03FF4"/>
    <w:rsid w:val="00E141D9"/>
    <w:rsid w:val="00E30F9D"/>
    <w:rsid w:val="00E40AB2"/>
    <w:rsid w:val="00E47DEC"/>
    <w:rsid w:val="00E50BC4"/>
    <w:rsid w:val="00E613E7"/>
    <w:rsid w:val="00E657FB"/>
    <w:rsid w:val="00E67D8A"/>
    <w:rsid w:val="00EA1026"/>
    <w:rsid w:val="00EF339B"/>
    <w:rsid w:val="00F92DEF"/>
    <w:rsid w:val="00FA3439"/>
    <w:rsid w:val="00FA3CCC"/>
    <w:rsid w:val="00FD660A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  <w:spacing w:line="360" w:lineRule="atLeast"/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u w:color="000000"/>
      <w:bdr w:val="nil"/>
    </w:rPr>
  </w:style>
  <w:style w:type="paragraph" w:styleId="2">
    <w:name w:val="heading 2"/>
    <w:basedOn w:val="a"/>
    <w:link w:val="20"/>
    <w:uiPriority w:val="9"/>
    <w:qFormat/>
    <w:rsid w:val="004157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line="360" w:lineRule="atLeast"/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u w:color="000000"/>
      <w:bdr w:val="nil"/>
    </w:rPr>
  </w:style>
  <w:style w:type="paragraph" w:customStyle="1" w:styleId="a6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a7">
    <w:name w:val="List Paragraph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8">
    <w:name w:val="Normal (Web)"/>
    <w:basedOn w:val="a"/>
    <w:uiPriority w:val="99"/>
    <w:unhideWhenUsed/>
    <w:rsid w:val="008D57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9">
    <w:name w:val="footer"/>
    <w:basedOn w:val="a"/>
    <w:link w:val="aa"/>
    <w:uiPriority w:val="99"/>
    <w:unhideWhenUsed/>
    <w:rsid w:val="00FE491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E4918"/>
    <w:rPr>
      <w:rFonts w:ascii="Times New Roman CYR" w:eastAsia="Times New Roman CYR" w:hAnsi="Times New Roman CYR" w:cs="Times New Roman CYR"/>
      <w:color w:val="000000"/>
      <w:sz w:val="28"/>
      <w:szCs w:val="28"/>
      <w:u w:color="000000"/>
      <w:bdr w:val="nil"/>
    </w:rPr>
  </w:style>
  <w:style w:type="character" w:customStyle="1" w:styleId="a5">
    <w:name w:val="Верхний колонтитул Знак"/>
    <w:link w:val="a4"/>
    <w:uiPriority w:val="99"/>
    <w:rsid w:val="00FE4918"/>
    <w:rPr>
      <w:rFonts w:ascii="Times New Roman CYR" w:eastAsia="Times New Roman CYR" w:hAnsi="Times New Roman CYR" w:cs="Times New Roman CYR"/>
      <w:color w:val="000000"/>
      <w:sz w:val="28"/>
      <w:szCs w:val="28"/>
      <w:u w:color="000000"/>
      <w:bdr w:val="ni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870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00E3"/>
    <w:rPr>
      <w:rFonts w:ascii="Tahoma" w:eastAsia="Times New Roman CYR" w:hAnsi="Tahoma" w:cs="Tahoma"/>
      <w:color w:val="000000"/>
      <w:sz w:val="16"/>
      <w:szCs w:val="16"/>
      <w:u w:color="000000"/>
      <w:bdr w:val="nil"/>
    </w:rPr>
  </w:style>
  <w:style w:type="character" w:customStyle="1" w:styleId="20">
    <w:name w:val="Заголовок 2 Знак"/>
    <w:link w:val="2"/>
    <w:uiPriority w:val="9"/>
    <w:rsid w:val="004157B4"/>
    <w:rPr>
      <w:rFonts w:eastAsia="Times New Roman"/>
      <w:b/>
      <w:bCs/>
      <w:sz w:val="36"/>
      <w:szCs w:val="36"/>
    </w:rPr>
  </w:style>
  <w:style w:type="paragraph" w:styleId="ad">
    <w:name w:val="No Spacing"/>
    <w:uiPriority w:val="1"/>
    <w:qFormat/>
    <w:rsid w:val="004157B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u w:color="000000"/>
      <w:bdr w:val="nil"/>
    </w:rPr>
  </w:style>
  <w:style w:type="paragraph" w:styleId="ae">
    <w:name w:val="footnote text"/>
    <w:basedOn w:val="a"/>
    <w:link w:val="af"/>
    <w:uiPriority w:val="99"/>
    <w:unhideWhenUsed/>
    <w:rsid w:val="001D0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709"/>
      <w:jc w:val="left"/>
    </w:pPr>
    <w:rPr>
      <w:rFonts w:ascii="Times New Roman" w:eastAsia="Calibri" w:hAnsi="Times New Roman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f">
    <w:name w:val="Текст сноски Знак"/>
    <w:link w:val="ae"/>
    <w:uiPriority w:val="99"/>
    <w:rsid w:val="001D06D0"/>
    <w:rPr>
      <w:rFonts w:eastAsia="Calibri"/>
      <w:lang w:eastAsia="en-US"/>
    </w:rPr>
  </w:style>
  <w:style w:type="character" w:styleId="af0">
    <w:name w:val="footnote reference"/>
    <w:aliases w:val="Знак сноски-FN,fr,Used by Word for Help footnote symbols,Знак сноски 1"/>
    <w:uiPriority w:val="99"/>
    <w:rsid w:val="00335E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  <w:spacing w:line="360" w:lineRule="atLeast"/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u w:color="000000"/>
      <w:bdr w:val="nil"/>
    </w:rPr>
  </w:style>
  <w:style w:type="paragraph" w:styleId="2">
    <w:name w:val="heading 2"/>
    <w:basedOn w:val="a"/>
    <w:link w:val="20"/>
    <w:uiPriority w:val="9"/>
    <w:qFormat/>
    <w:rsid w:val="004157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line="360" w:lineRule="atLeast"/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u w:color="000000"/>
      <w:bdr w:val="nil"/>
    </w:rPr>
  </w:style>
  <w:style w:type="paragraph" w:customStyle="1" w:styleId="a6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a7">
    <w:name w:val="List Paragraph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8">
    <w:name w:val="Normal (Web)"/>
    <w:basedOn w:val="a"/>
    <w:uiPriority w:val="99"/>
    <w:unhideWhenUsed/>
    <w:rsid w:val="008D57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9">
    <w:name w:val="footer"/>
    <w:basedOn w:val="a"/>
    <w:link w:val="aa"/>
    <w:uiPriority w:val="99"/>
    <w:unhideWhenUsed/>
    <w:rsid w:val="00FE491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E4918"/>
    <w:rPr>
      <w:rFonts w:ascii="Times New Roman CYR" w:eastAsia="Times New Roman CYR" w:hAnsi="Times New Roman CYR" w:cs="Times New Roman CYR"/>
      <w:color w:val="000000"/>
      <w:sz w:val="28"/>
      <w:szCs w:val="28"/>
      <w:u w:color="000000"/>
      <w:bdr w:val="nil"/>
    </w:rPr>
  </w:style>
  <w:style w:type="character" w:customStyle="1" w:styleId="a5">
    <w:name w:val="Верхний колонтитул Знак"/>
    <w:link w:val="a4"/>
    <w:uiPriority w:val="99"/>
    <w:rsid w:val="00FE4918"/>
    <w:rPr>
      <w:rFonts w:ascii="Times New Roman CYR" w:eastAsia="Times New Roman CYR" w:hAnsi="Times New Roman CYR" w:cs="Times New Roman CYR"/>
      <w:color w:val="000000"/>
      <w:sz w:val="28"/>
      <w:szCs w:val="28"/>
      <w:u w:color="000000"/>
      <w:bdr w:val="ni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870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00E3"/>
    <w:rPr>
      <w:rFonts w:ascii="Tahoma" w:eastAsia="Times New Roman CYR" w:hAnsi="Tahoma" w:cs="Tahoma"/>
      <w:color w:val="000000"/>
      <w:sz w:val="16"/>
      <w:szCs w:val="16"/>
      <w:u w:color="000000"/>
      <w:bdr w:val="nil"/>
    </w:rPr>
  </w:style>
  <w:style w:type="character" w:customStyle="1" w:styleId="20">
    <w:name w:val="Заголовок 2 Знак"/>
    <w:link w:val="2"/>
    <w:uiPriority w:val="9"/>
    <w:rsid w:val="004157B4"/>
    <w:rPr>
      <w:rFonts w:eastAsia="Times New Roman"/>
      <w:b/>
      <w:bCs/>
      <w:sz w:val="36"/>
      <w:szCs w:val="36"/>
    </w:rPr>
  </w:style>
  <w:style w:type="paragraph" w:styleId="ad">
    <w:name w:val="No Spacing"/>
    <w:uiPriority w:val="1"/>
    <w:qFormat/>
    <w:rsid w:val="004157B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u w:color="000000"/>
      <w:bdr w:val="nil"/>
    </w:rPr>
  </w:style>
  <w:style w:type="paragraph" w:styleId="ae">
    <w:name w:val="footnote text"/>
    <w:basedOn w:val="a"/>
    <w:link w:val="af"/>
    <w:uiPriority w:val="99"/>
    <w:unhideWhenUsed/>
    <w:rsid w:val="001D0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709"/>
      <w:jc w:val="left"/>
    </w:pPr>
    <w:rPr>
      <w:rFonts w:ascii="Times New Roman" w:eastAsia="Calibri" w:hAnsi="Times New Roman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f">
    <w:name w:val="Текст сноски Знак"/>
    <w:link w:val="ae"/>
    <w:uiPriority w:val="99"/>
    <w:rsid w:val="001D06D0"/>
    <w:rPr>
      <w:rFonts w:eastAsia="Calibri"/>
      <w:lang w:eastAsia="en-US"/>
    </w:rPr>
  </w:style>
  <w:style w:type="character" w:styleId="af0">
    <w:name w:val="footnote reference"/>
    <w:aliases w:val="Знак сноски-FN,fr,Used by Word for Help footnote symbols,Знак сноски 1"/>
    <w:uiPriority w:val="99"/>
    <w:rsid w:val="00335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1378-011F-40C5-B5B0-85586733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puzyrevskiy</dc:creator>
  <cp:lastModifiedBy>Григорьев Илья Николаевич</cp:lastModifiedBy>
  <cp:revision>2</cp:revision>
  <cp:lastPrinted>2016-10-24T09:43:00Z</cp:lastPrinted>
  <dcterms:created xsi:type="dcterms:W3CDTF">2018-01-16T14:48:00Z</dcterms:created>
  <dcterms:modified xsi:type="dcterms:W3CDTF">2018-01-16T14:48:00Z</dcterms:modified>
</cp:coreProperties>
</file>