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B7" w:rsidRDefault="000E40B7" w:rsidP="00DC7006">
      <w:pPr>
        <w:spacing w:after="0"/>
        <w:jc w:val="center"/>
        <w:rPr>
          <w:rFonts w:ascii="Times New Roman" w:hAnsi="Times New Roman"/>
          <w:i/>
        </w:rPr>
      </w:pPr>
    </w:p>
    <w:p w:rsidR="000E40B7" w:rsidRPr="007C2F4E" w:rsidRDefault="00880C79" w:rsidP="00DC7006">
      <w:pPr>
        <w:spacing w:after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Заключительный</w:t>
      </w:r>
      <w:r w:rsidR="000E40B7" w:rsidRPr="007C2F4E">
        <w:rPr>
          <w:rFonts w:ascii="Times New Roman" w:hAnsi="Times New Roman"/>
          <w:b/>
          <w:lang w:val="ru-RU"/>
        </w:rPr>
        <w:t xml:space="preserve"> </w:t>
      </w:r>
      <w:r w:rsidR="000E40B7">
        <w:rPr>
          <w:rFonts w:ascii="Times New Roman" w:hAnsi="Times New Roman"/>
          <w:b/>
          <w:lang w:val="ru-RU"/>
        </w:rPr>
        <w:t>семинар</w:t>
      </w:r>
      <w:r w:rsidR="000E40B7" w:rsidRPr="007C2F4E">
        <w:rPr>
          <w:rFonts w:ascii="Times New Roman" w:hAnsi="Times New Roman"/>
          <w:b/>
          <w:lang w:val="ru-RU"/>
        </w:rPr>
        <w:t xml:space="preserve"> </w:t>
      </w:r>
    </w:p>
    <w:p w:rsidR="000E40B7" w:rsidRPr="007C2F4E" w:rsidRDefault="000E40B7" w:rsidP="00DC7006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0E40B7" w:rsidRPr="002A3A13" w:rsidRDefault="00B83D53" w:rsidP="00DC7006">
      <w:pPr>
        <w:spacing w:after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B83D53">
        <w:rPr>
          <w:rFonts w:ascii="Times New Roman" w:hAnsi="Times New Roman"/>
          <w:b/>
          <w:i/>
          <w:lang w:val="ru-RU"/>
        </w:rPr>
        <w:t xml:space="preserve">Продвижение корпоративной этики в государственных предприятиях: содействие разработке </w:t>
      </w:r>
      <w:r w:rsidR="000E40B7">
        <w:rPr>
          <w:rFonts w:ascii="Times New Roman" w:hAnsi="Times New Roman"/>
          <w:b/>
          <w:i/>
          <w:lang w:val="ru-RU"/>
        </w:rPr>
        <w:t>нового</w:t>
      </w:r>
      <w:r w:rsidR="000E40B7" w:rsidRPr="002A3A13">
        <w:rPr>
          <w:rFonts w:ascii="Times New Roman" w:hAnsi="Times New Roman"/>
          <w:b/>
          <w:i/>
          <w:lang w:val="ru-RU"/>
        </w:rPr>
        <w:t xml:space="preserve"> </w:t>
      </w:r>
      <w:r w:rsidR="000E40B7">
        <w:rPr>
          <w:rFonts w:ascii="Times New Roman" w:hAnsi="Times New Roman"/>
          <w:b/>
          <w:i/>
          <w:lang w:val="ru-RU"/>
        </w:rPr>
        <w:t>международного</w:t>
      </w:r>
      <w:r w:rsidR="000E40B7" w:rsidRPr="002A3A13">
        <w:rPr>
          <w:rFonts w:ascii="Times New Roman" w:hAnsi="Times New Roman"/>
          <w:b/>
          <w:i/>
          <w:lang w:val="ru-RU"/>
        </w:rPr>
        <w:t xml:space="preserve"> </w:t>
      </w:r>
      <w:r w:rsidR="000E40B7">
        <w:rPr>
          <w:rFonts w:ascii="Times New Roman" w:hAnsi="Times New Roman"/>
          <w:b/>
          <w:i/>
          <w:lang w:val="ru-RU"/>
        </w:rPr>
        <w:t>руководства</w:t>
      </w:r>
    </w:p>
    <w:p w:rsidR="000E40B7" w:rsidRPr="002A3A13" w:rsidRDefault="000E40B7" w:rsidP="00DC7006">
      <w:pPr>
        <w:tabs>
          <w:tab w:val="left" w:pos="7064"/>
        </w:tabs>
        <w:spacing w:after="0" w:line="288" w:lineRule="auto"/>
        <w:jc w:val="center"/>
        <w:rPr>
          <w:rFonts w:ascii="Times New Roman" w:hAnsi="Times New Roman"/>
          <w:b/>
          <w:lang w:val="ru-RU"/>
        </w:rPr>
      </w:pPr>
    </w:p>
    <w:p w:rsidR="000E40B7" w:rsidRPr="002A3A13" w:rsidRDefault="000E40B7" w:rsidP="00590059">
      <w:pPr>
        <w:tabs>
          <w:tab w:val="left" w:pos="7064"/>
        </w:tabs>
        <w:spacing w:after="0" w:line="288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8 </w:t>
      </w:r>
      <w:r w:rsidR="00C2078E">
        <w:rPr>
          <w:rFonts w:ascii="Times New Roman" w:hAnsi="Times New Roman"/>
          <w:b/>
          <w:lang w:val="ru-RU"/>
        </w:rPr>
        <w:t>и</w:t>
      </w:r>
      <w:bookmarkStart w:id="0" w:name="_GoBack"/>
      <w:bookmarkEnd w:id="0"/>
      <w:r>
        <w:rPr>
          <w:rFonts w:ascii="Times New Roman" w:hAnsi="Times New Roman"/>
          <w:b/>
          <w:lang w:val="ru-RU"/>
        </w:rPr>
        <w:t>юня</w:t>
      </w:r>
      <w:r>
        <w:rPr>
          <w:rFonts w:ascii="Times New Roman" w:hAnsi="Times New Roman"/>
          <w:b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</w:rPr>
          <w:t>2018</w:t>
        </w:r>
        <w:r>
          <w:rPr>
            <w:rFonts w:ascii="Times New Roman" w:hAnsi="Times New Roman"/>
            <w:b/>
            <w:lang w:val="ru-RU"/>
          </w:rPr>
          <w:t xml:space="preserve"> г</w:t>
        </w:r>
      </w:smartTag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lang w:val="ru-RU"/>
        </w:rPr>
        <w:t>Москва</w:t>
      </w:r>
    </w:p>
    <w:p w:rsidR="000E40B7" w:rsidRPr="001A29B7" w:rsidRDefault="000E40B7" w:rsidP="001A29B7">
      <w:pPr>
        <w:tabs>
          <w:tab w:val="left" w:pos="7064"/>
        </w:tabs>
        <w:spacing w:after="0" w:line="288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0E40B7" w:rsidRPr="00C2078E" w:rsidTr="00A12486">
        <w:tc>
          <w:tcPr>
            <w:tcW w:w="9242" w:type="dxa"/>
          </w:tcPr>
          <w:p w:rsidR="000E40B7" w:rsidRPr="00ED3839" w:rsidRDefault="000E40B7" w:rsidP="00A1248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0E40B7" w:rsidRDefault="000E40B7" w:rsidP="00A12486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</w:pPr>
            <w:r w:rsidRPr="00ED3839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>Данный семинар является</w:t>
            </w:r>
            <w:r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 xml:space="preserve"> заключительн</w:t>
            </w:r>
            <w:r w:rsidR="00AA7B0A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 xml:space="preserve">ым семинаров из </w:t>
            </w:r>
            <w:r w:rsidRPr="00ED3839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 xml:space="preserve">серии </w:t>
            </w:r>
            <w:r w:rsidR="00AA7B0A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>мероприятий</w:t>
            </w:r>
            <w:r w:rsidRPr="00ED3839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 xml:space="preserve">, организованных ОЭСР при содействии компании «Делойт, СНГ» и Федеральной антимонопольной службы, при поддержке фонда </w:t>
            </w:r>
            <w:r w:rsidRPr="00ED3839">
              <w:rPr>
                <w:rFonts w:ascii="Times New Roman" w:hAnsi="Times New Roman"/>
                <w:color w:val="222222"/>
                <w:shd w:val="clear" w:color="auto" w:fill="FFFFFF"/>
              </w:rPr>
              <w:t>Siemens</w:t>
            </w:r>
            <w:r w:rsidRPr="00ED3839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 xml:space="preserve"> </w:t>
            </w:r>
            <w:r w:rsidRPr="00ED3839">
              <w:rPr>
                <w:rFonts w:ascii="Times New Roman" w:hAnsi="Times New Roman"/>
                <w:color w:val="222222"/>
                <w:shd w:val="clear" w:color="auto" w:fill="FFFFFF"/>
              </w:rPr>
              <w:t>Integrity</w:t>
            </w:r>
            <w:r w:rsidRPr="00ED3839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 xml:space="preserve"> </w:t>
            </w:r>
            <w:r w:rsidRPr="00ED3839">
              <w:rPr>
                <w:rFonts w:ascii="Times New Roman" w:hAnsi="Times New Roman"/>
                <w:color w:val="222222"/>
                <w:shd w:val="clear" w:color="auto" w:fill="FFFFFF"/>
              </w:rPr>
              <w:t>Initiative</w:t>
            </w:r>
            <w:r w:rsidRPr="00ED3839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 xml:space="preserve">. </w:t>
            </w:r>
          </w:p>
          <w:p w:rsidR="000E40B7" w:rsidRDefault="000E40B7" w:rsidP="00A12486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</w:pPr>
          </w:p>
          <w:p w:rsidR="000E40B7" w:rsidRPr="00ED3839" w:rsidRDefault="000E40B7" w:rsidP="00A1248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D3839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 xml:space="preserve">Мероприятия представляют собой форум для обсуждения и обмена международным и отечественным опытом по вопросам, касающимся добросовестности </w:t>
            </w:r>
            <w:r w:rsidR="00AA7B0A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 xml:space="preserve">ведения </w:t>
            </w:r>
            <w:r w:rsidRPr="00ED3839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>бизнеса и корпоративного управления,</w:t>
            </w:r>
            <w:r w:rsidRPr="00ED3839">
              <w:rPr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="00AA7B0A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>с акцентом на опыт компаний</w:t>
            </w:r>
            <w:r w:rsidRPr="00ED3839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 xml:space="preserve"> Российской Федерации. По теме каждого семинара были проведены специализированные исследования, материалы которых будут использованы при проведении </w:t>
            </w:r>
            <w:r w:rsidR="00AA7B0A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 xml:space="preserve">дальнейших </w:t>
            </w:r>
            <w:r w:rsidRPr="00ED3839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 xml:space="preserve">мероприятий. </w:t>
            </w:r>
            <w:r w:rsidR="00880C79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>С</w:t>
            </w:r>
            <w:r w:rsidR="00880C79" w:rsidRPr="00ED3839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 xml:space="preserve">еминары </w:t>
            </w:r>
            <w:r w:rsidR="00880C79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>п</w:t>
            </w:r>
            <w:r w:rsidRPr="00ED3839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>редназначен</w:t>
            </w:r>
            <w:r w:rsidR="00880C79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 xml:space="preserve">ы </w:t>
            </w:r>
            <w:r w:rsidRPr="00ED3839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>для представителей компаний, заинтересованных лиц из государственного сект</w:t>
            </w:r>
            <w:r w:rsidR="00880C79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>ора экономики, а также иных лиц и</w:t>
            </w:r>
            <w:r w:rsidRPr="00ED3839">
              <w:rPr>
                <w:rFonts w:ascii="Times New Roman" w:hAnsi="Times New Roman"/>
                <w:color w:val="222222"/>
                <w:shd w:val="clear" w:color="auto" w:fill="FFFFFF"/>
                <w:lang w:val="ru-RU"/>
              </w:rPr>
              <w:t xml:space="preserve"> нацелены на повышение добросовестности и законопослушности бизнеса посредством эффективных мер корпоративного управления</w:t>
            </w:r>
          </w:p>
          <w:p w:rsidR="000E40B7" w:rsidRDefault="000E40B7" w:rsidP="00A1248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0E40B7" w:rsidRDefault="000E40B7" w:rsidP="00A1248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Этот</w:t>
            </w:r>
            <w:r w:rsidR="00880C79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заключительный</w:t>
            </w:r>
            <w:r w:rsidR="00880C79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семинар предоставит участникам реальную возможность принять участие в международном диалоге о добросовестности государственных предприятий (ГП) между ОЭСР, 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1D428B">
              <w:rPr>
                <w:rFonts w:ascii="Times New Roman" w:hAnsi="Times New Roman"/>
                <w:lang w:val="ru-RU"/>
              </w:rPr>
              <w:t xml:space="preserve">20, 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1D428B">
              <w:rPr>
                <w:rFonts w:ascii="Times New Roman" w:hAnsi="Times New Roman"/>
                <w:lang w:val="ru-RU"/>
              </w:rPr>
              <w:t>20</w:t>
            </w:r>
            <w:r>
              <w:rPr>
                <w:rFonts w:ascii="Times New Roman" w:hAnsi="Times New Roman"/>
                <w:lang w:val="ru-RU"/>
              </w:rPr>
              <w:t xml:space="preserve"> и Центром антикоррупционных исследований и инициатив </w:t>
            </w:r>
            <w:r>
              <w:rPr>
                <w:rFonts w:ascii="Times New Roman" w:hAnsi="Times New Roman"/>
                <w:lang w:val="en-US"/>
              </w:rPr>
              <w:t>Transparency</w:t>
            </w:r>
            <w:r w:rsidRPr="001D428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International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="00AA7B0A">
              <w:rPr>
                <w:rFonts w:ascii="Times New Roman" w:hAnsi="Times New Roman"/>
                <w:lang w:val="ru-RU"/>
              </w:rPr>
              <w:t>Кроме того, д</w:t>
            </w:r>
            <w:r w:rsidR="00880C79">
              <w:rPr>
                <w:rFonts w:ascii="Times New Roman" w:hAnsi="Times New Roman"/>
                <w:lang w:val="ru-RU"/>
              </w:rPr>
              <w:t>анная</w:t>
            </w:r>
            <w:r>
              <w:rPr>
                <w:rFonts w:ascii="Times New Roman" w:hAnsi="Times New Roman"/>
                <w:lang w:val="ru-RU"/>
              </w:rPr>
              <w:t xml:space="preserve"> тем</w:t>
            </w:r>
            <w:r w:rsidR="00880C79"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 xml:space="preserve"> была определена приоритетн</w:t>
            </w:r>
            <w:r w:rsidR="00AA7B0A">
              <w:rPr>
                <w:rFonts w:ascii="Times New Roman" w:hAnsi="Times New Roman"/>
                <w:lang w:val="ru-RU"/>
              </w:rPr>
              <w:t>ым</w:t>
            </w:r>
            <w:r>
              <w:rPr>
                <w:rFonts w:ascii="Times New Roman" w:hAnsi="Times New Roman"/>
                <w:lang w:val="ru-RU"/>
              </w:rPr>
              <w:t xml:space="preserve"> направление</w:t>
            </w:r>
            <w:r w:rsidR="00AA7B0A"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 xml:space="preserve"> на совещании Рабочей группы 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AE318F">
              <w:rPr>
                <w:rFonts w:ascii="Times New Roman" w:hAnsi="Times New Roman"/>
                <w:lang w:val="ru-RU"/>
              </w:rPr>
              <w:t>20</w:t>
            </w:r>
            <w:r>
              <w:rPr>
                <w:rFonts w:ascii="Times New Roman" w:hAnsi="Times New Roman"/>
                <w:lang w:val="ru-RU"/>
              </w:rPr>
              <w:t xml:space="preserve"> по борьбе с коррупцией, проходившем в Аргентине в 2018 году; тема также обсуждается в рамках Деловой группы </w:t>
            </w:r>
            <w:r>
              <w:rPr>
                <w:rFonts w:ascii="Times New Roman" w:hAnsi="Times New Roman"/>
                <w:lang w:val="fr-FR"/>
              </w:rPr>
              <w:t>B</w:t>
            </w:r>
            <w:r w:rsidRPr="00AE318F">
              <w:rPr>
                <w:rFonts w:ascii="Times New Roman" w:hAnsi="Times New Roman"/>
                <w:lang w:val="ru-RU"/>
              </w:rPr>
              <w:t>20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0E40B7" w:rsidRDefault="000E40B7" w:rsidP="00A1248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0E40B7" w:rsidRDefault="000E40B7" w:rsidP="00A1248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Такое внимание уделяется государственным предприятиям ввиду того, что их международное присутствие растет, увеличивается их доля на рынке и повышается их значимость для национальных экономик. Тем не менее, подобные изменения не раз сопровождались громкими скандалами, претензиями по поводу эксплуатации предприятий или выброса отходов, неправильного управления и внутренней коррумпированности. Все это также может иметь финансовый, производственный и репутационный риск для частного сектора. </w:t>
            </w:r>
          </w:p>
          <w:p w:rsidR="000E40B7" w:rsidRDefault="000E40B7" w:rsidP="00A1248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0E40B7" w:rsidRPr="00AE318F" w:rsidRDefault="000E40B7" w:rsidP="00A1248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течение целого дня участники семинара сначала изучат наиболее актуальные проблемы и </w:t>
            </w:r>
            <w:r w:rsidR="00880C79">
              <w:rPr>
                <w:rFonts w:ascii="Times New Roman" w:hAnsi="Times New Roman"/>
                <w:lang w:val="ru-RU"/>
              </w:rPr>
              <w:t>обсудят актуальные результаты</w:t>
            </w:r>
            <w:r>
              <w:rPr>
                <w:rFonts w:ascii="Times New Roman" w:hAnsi="Times New Roman"/>
                <w:lang w:val="ru-RU"/>
              </w:rPr>
              <w:t xml:space="preserve"> борьб</w:t>
            </w:r>
            <w:r w:rsidR="00880C79">
              <w:rPr>
                <w:rFonts w:ascii="Times New Roman" w:hAnsi="Times New Roman"/>
                <w:lang w:val="ru-RU"/>
              </w:rPr>
              <w:t>ы</w:t>
            </w:r>
            <w:r>
              <w:rPr>
                <w:rFonts w:ascii="Times New Roman" w:hAnsi="Times New Roman"/>
                <w:lang w:val="ru-RU"/>
              </w:rPr>
              <w:t xml:space="preserve"> с коррупцией на государственных предприятиях на международном и национальном уровнях. </w:t>
            </w:r>
            <w:r w:rsidR="00880C79">
              <w:rPr>
                <w:rFonts w:ascii="Times New Roman" w:hAnsi="Times New Roman"/>
                <w:lang w:val="ru-RU"/>
              </w:rPr>
              <w:t>В начале этого года ОЭСР представила данные</w:t>
            </w:r>
            <w:r>
              <w:rPr>
                <w:rFonts w:ascii="Times New Roman" w:hAnsi="Times New Roman"/>
                <w:lang w:val="ru-RU"/>
              </w:rPr>
              <w:t xml:space="preserve"> результаты «Большой Двадцатке».</w:t>
            </w:r>
          </w:p>
          <w:p w:rsidR="000E40B7" w:rsidRDefault="000E40B7" w:rsidP="00A1248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0E40B7" w:rsidRPr="00073FA5" w:rsidRDefault="000E40B7" w:rsidP="00A1248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 второй половине дня, эксперты и слушатели получат уникальную возможность получить консультации по вопросам добросовестности в государственных компаниях по инициативе ОЭСР. В частности, участники смогут высказать свои предложения по поводу формирования международного руководства для Правительств по содействию процветанию честности и по борьбе с коррупцией от лица владельцев государственных предприятий. </w:t>
            </w:r>
          </w:p>
          <w:p w:rsidR="000E40B7" w:rsidRPr="00880C79" w:rsidRDefault="000E40B7" w:rsidP="00ED383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0E40B7" w:rsidRPr="00880C79" w:rsidRDefault="000E40B7" w:rsidP="002A416F">
      <w:pPr>
        <w:spacing w:after="0"/>
        <w:jc w:val="center"/>
        <w:rPr>
          <w:rFonts w:ascii="Times New Roman" w:hAnsi="Times New Roman"/>
          <w:lang w:val="ru-RU"/>
        </w:rPr>
      </w:pPr>
    </w:p>
    <w:p w:rsidR="000E40B7" w:rsidRPr="00880C79" w:rsidRDefault="000E40B7" w:rsidP="005B105F">
      <w:pPr>
        <w:jc w:val="both"/>
        <w:rPr>
          <w:rFonts w:ascii="Times New Roman" w:hAnsi="Times New Roman"/>
          <w:lang w:val="ru-RU"/>
        </w:rPr>
      </w:pPr>
    </w:p>
    <w:p w:rsidR="000E40B7" w:rsidRPr="005669E6" w:rsidRDefault="000E40B7" w:rsidP="00C64B4B">
      <w:pPr>
        <w:rPr>
          <w:rFonts w:ascii="Times New Roman" w:hAnsi="Times New Roman"/>
          <w:b/>
          <w:lang w:val="ru-RU"/>
        </w:rPr>
      </w:pPr>
    </w:p>
    <w:p w:rsidR="000E40B7" w:rsidRPr="005669E6" w:rsidRDefault="000E40B7" w:rsidP="0069412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Повестка дня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512"/>
      </w:tblGrid>
      <w:tr w:rsidR="000E40B7" w:rsidRPr="005669E6" w:rsidTr="00A12486">
        <w:tc>
          <w:tcPr>
            <w:tcW w:w="1560" w:type="dxa"/>
            <w:shd w:val="pct10" w:color="auto" w:fill="auto"/>
          </w:tcPr>
          <w:p w:rsidR="000E40B7" w:rsidRPr="00A12486" w:rsidRDefault="000E40B7" w:rsidP="00A12486">
            <w:pPr>
              <w:pStyle w:val="a3"/>
              <w:spacing w:before="120" w:after="120"/>
              <w:ind w:left="0"/>
              <w:rPr>
                <w:rFonts w:ascii="Times New Roman" w:hAnsi="Times New Roman"/>
                <w:lang w:eastAsia="en-US"/>
              </w:rPr>
            </w:pPr>
            <w:r w:rsidRPr="00A12486">
              <w:rPr>
                <w:rFonts w:ascii="Times New Roman" w:hAnsi="Times New Roman"/>
                <w:lang w:eastAsia="en-US"/>
              </w:rPr>
              <w:t>09:00 – 09:30</w:t>
            </w:r>
          </w:p>
        </w:tc>
        <w:tc>
          <w:tcPr>
            <w:tcW w:w="7512" w:type="dxa"/>
            <w:shd w:val="pct10" w:color="auto" w:fill="auto"/>
          </w:tcPr>
          <w:p w:rsidR="000E40B7" w:rsidRPr="005669E6" w:rsidRDefault="000E40B7" w:rsidP="00A12486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Приветственный кофе и регистрация </w:t>
            </w:r>
          </w:p>
        </w:tc>
      </w:tr>
      <w:tr w:rsidR="000E40B7" w:rsidRPr="00A12486" w:rsidTr="00A12486">
        <w:trPr>
          <w:trHeight w:val="572"/>
        </w:trPr>
        <w:tc>
          <w:tcPr>
            <w:tcW w:w="1560" w:type="dxa"/>
          </w:tcPr>
          <w:p w:rsidR="000E40B7" w:rsidRPr="00A12486" w:rsidRDefault="000E40B7" w:rsidP="00A12486">
            <w:pPr>
              <w:pStyle w:val="a3"/>
              <w:spacing w:before="120" w:after="120"/>
              <w:ind w:left="0"/>
              <w:rPr>
                <w:rFonts w:ascii="Times New Roman" w:hAnsi="Times New Roman"/>
                <w:lang w:eastAsia="en-US"/>
              </w:rPr>
            </w:pPr>
            <w:r w:rsidRPr="00A12486">
              <w:rPr>
                <w:rFonts w:ascii="Times New Roman" w:hAnsi="Times New Roman"/>
                <w:lang w:eastAsia="en-US"/>
              </w:rPr>
              <w:t>09:30 – 9:45</w:t>
            </w:r>
          </w:p>
        </w:tc>
        <w:tc>
          <w:tcPr>
            <w:tcW w:w="7512" w:type="dxa"/>
          </w:tcPr>
          <w:p w:rsidR="000E40B7" w:rsidRPr="005669E6" w:rsidRDefault="000E40B7" w:rsidP="00A12486">
            <w:pPr>
              <w:spacing w:before="120" w:after="12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Вступительное слово</w:t>
            </w:r>
          </w:p>
          <w:p w:rsidR="000E40B7" w:rsidRPr="00A12486" w:rsidRDefault="000E40B7" w:rsidP="00A12486">
            <w:pPr>
              <w:pStyle w:val="a3"/>
              <w:numPr>
                <w:ilvl w:val="0"/>
                <w:numId w:val="10"/>
              </w:num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Представитель</w:t>
            </w:r>
            <w:r w:rsidRPr="005669E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компании</w:t>
            </w:r>
            <w:r w:rsidRPr="005669E6">
              <w:rPr>
                <w:rFonts w:ascii="Times New Roman" w:hAnsi="Times New Roman"/>
                <w:lang w:val="en-US"/>
              </w:rPr>
              <w:t xml:space="preserve"> </w:t>
            </w:r>
            <w:r w:rsidRPr="00A12486">
              <w:rPr>
                <w:rFonts w:ascii="Times New Roman" w:hAnsi="Times New Roman"/>
              </w:rPr>
              <w:t>Siemens Integrity Initiative (TBC)</w:t>
            </w:r>
          </w:p>
        </w:tc>
      </w:tr>
      <w:tr w:rsidR="000E40B7" w:rsidRPr="00C2078E" w:rsidTr="00A12486">
        <w:trPr>
          <w:trHeight w:val="572"/>
        </w:trPr>
        <w:tc>
          <w:tcPr>
            <w:tcW w:w="1560" w:type="dxa"/>
            <w:shd w:val="clear" w:color="auto" w:fill="D6E3BC"/>
          </w:tcPr>
          <w:p w:rsidR="000E40B7" w:rsidRPr="00A12486" w:rsidRDefault="000E40B7" w:rsidP="00A12486">
            <w:pPr>
              <w:pStyle w:val="a3"/>
              <w:spacing w:before="120" w:after="120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12" w:type="dxa"/>
            <w:shd w:val="clear" w:color="auto" w:fill="D6E3BC"/>
          </w:tcPr>
          <w:p w:rsidR="000E40B7" w:rsidRPr="005669E6" w:rsidRDefault="000E40B7" w:rsidP="00A1248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Часть</w:t>
            </w:r>
            <w:r w:rsidRPr="005669E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12486">
              <w:rPr>
                <w:rFonts w:ascii="Times New Roman" w:hAnsi="Times New Roman"/>
                <w:b/>
              </w:rPr>
              <w:t>I</w:t>
            </w:r>
            <w:r w:rsidRPr="005669E6">
              <w:rPr>
                <w:rFonts w:ascii="Times New Roman" w:hAnsi="Times New Roman"/>
                <w:b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lang w:val="ru-RU"/>
              </w:rPr>
              <w:t>Определение проблем и передовой практики для обеспечения добросовестности в государственных компаниях</w:t>
            </w:r>
          </w:p>
        </w:tc>
      </w:tr>
      <w:tr w:rsidR="000E40B7" w:rsidRPr="00C2078E" w:rsidTr="00A12486">
        <w:trPr>
          <w:trHeight w:val="572"/>
        </w:trPr>
        <w:tc>
          <w:tcPr>
            <w:tcW w:w="1560" w:type="dxa"/>
            <w:vAlign w:val="center"/>
          </w:tcPr>
          <w:p w:rsidR="000E40B7" w:rsidRPr="00A12486" w:rsidRDefault="000E40B7" w:rsidP="00A12486">
            <w:pPr>
              <w:pStyle w:val="a3"/>
              <w:spacing w:before="120" w:after="120"/>
              <w:ind w:left="0"/>
              <w:rPr>
                <w:rFonts w:ascii="Times New Roman" w:hAnsi="Times New Roman"/>
                <w:lang w:eastAsia="en-US"/>
              </w:rPr>
            </w:pPr>
            <w:r w:rsidRPr="00A12486">
              <w:rPr>
                <w:rFonts w:ascii="Times New Roman" w:hAnsi="Times New Roman"/>
                <w:lang w:eastAsia="en-US"/>
              </w:rPr>
              <w:t>09:45 – 11:15</w:t>
            </w:r>
          </w:p>
          <w:p w:rsidR="000E40B7" w:rsidRPr="00A12486" w:rsidRDefault="000E40B7" w:rsidP="00A12486">
            <w:pPr>
              <w:pStyle w:val="a3"/>
              <w:spacing w:before="120" w:after="120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12" w:type="dxa"/>
          </w:tcPr>
          <w:p w:rsidR="000E40B7" w:rsidRPr="00D36A74" w:rsidRDefault="000E40B7" w:rsidP="00A12486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Международные проблемы и приобритенный опыт в принятии решений для обеспечения добросовестности в государственных компаниях </w:t>
            </w:r>
            <w:r w:rsidRPr="00D36A74">
              <w:rPr>
                <w:rFonts w:ascii="Times New Roman" w:hAnsi="Times New Roman"/>
                <w:lang w:val="ru-RU" w:eastAsia="en-US"/>
              </w:rPr>
              <w:br/>
            </w:r>
            <w:r>
              <w:rPr>
                <w:rFonts w:ascii="Times New Roman" w:hAnsi="Times New Roman"/>
                <w:lang w:val="ru-RU" w:eastAsia="en-US"/>
              </w:rPr>
              <w:t xml:space="preserve">ОЭСР </w:t>
            </w:r>
          </w:p>
          <w:p w:rsidR="000E40B7" w:rsidRPr="008B61DC" w:rsidRDefault="000E40B7" w:rsidP="00A12486">
            <w:pPr>
              <w:pStyle w:val="a3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Вызовы</w:t>
            </w:r>
            <w:r w:rsidRPr="008B61DC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ru-RU" w:eastAsia="en-US"/>
              </w:rPr>
              <w:t>и</w:t>
            </w:r>
            <w:r w:rsidRPr="008B61DC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ru-RU" w:eastAsia="en-US"/>
              </w:rPr>
              <w:t>принимаемые</w:t>
            </w:r>
            <w:r w:rsidRPr="008B61DC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ru-RU" w:eastAsia="en-US"/>
              </w:rPr>
              <w:t>меры</w:t>
            </w:r>
            <w:r w:rsidRPr="008B61DC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ru-RU" w:eastAsia="en-US"/>
              </w:rPr>
              <w:t>в</w:t>
            </w:r>
            <w:r w:rsidRPr="008B61DC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ru-RU" w:eastAsia="en-US"/>
              </w:rPr>
              <w:t>компании</w:t>
            </w:r>
            <w:r w:rsidRPr="008B61DC">
              <w:rPr>
                <w:rFonts w:ascii="Times New Roman" w:hAnsi="Times New Roman"/>
                <w:lang w:val="ru-RU" w:eastAsia="en-US"/>
              </w:rPr>
              <w:t xml:space="preserve"> </w:t>
            </w:r>
            <w:r w:rsidRPr="00A12486">
              <w:rPr>
                <w:rFonts w:ascii="Times New Roman" w:hAnsi="Times New Roman"/>
                <w:lang w:eastAsia="en-US"/>
              </w:rPr>
              <w:t>Snam</w:t>
            </w:r>
            <w:r w:rsidRPr="008B61DC">
              <w:rPr>
                <w:rFonts w:ascii="Times New Roman" w:hAnsi="Times New Roman"/>
                <w:lang w:val="ru-RU" w:eastAsia="en-US"/>
              </w:rPr>
              <w:br/>
            </w:r>
            <w:r w:rsidRPr="008B61DC">
              <w:rPr>
                <w:rFonts w:ascii="Times New Roman" w:hAnsi="Times New Roman"/>
                <w:b/>
                <w:lang w:val="ru-RU" w:eastAsia="en-US"/>
              </w:rPr>
              <w:t>Марко Реджани</w:t>
            </w:r>
            <w:r>
              <w:rPr>
                <w:rFonts w:ascii="Times New Roman" w:hAnsi="Times New Roman"/>
                <w:b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lang w:val="ru-RU" w:eastAsia="en-US"/>
              </w:rPr>
              <w:t xml:space="preserve">Генеральный Консул, </w:t>
            </w:r>
            <w:r w:rsidRPr="00A12486">
              <w:rPr>
                <w:rFonts w:ascii="Times New Roman" w:hAnsi="Times New Roman"/>
                <w:lang w:eastAsia="en-US"/>
              </w:rPr>
              <w:t>Snam</w:t>
            </w:r>
            <w:r w:rsidRPr="008B61DC">
              <w:rPr>
                <w:rFonts w:ascii="Times New Roman" w:hAnsi="Times New Roman"/>
                <w:lang w:val="ru-RU" w:eastAsia="en-US"/>
              </w:rPr>
              <w:t xml:space="preserve"> (</w:t>
            </w:r>
            <w:r w:rsidRPr="00A12486">
              <w:rPr>
                <w:rFonts w:ascii="Times New Roman" w:hAnsi="Times New Roman"/>
                <w:lang w:eastAsia="en-US"/>
              </w:rPr>
              <w:t>TBC</w:t>
            </w:r>
            <w:r w:rsidRPr="008B61DC">
              <w:rPr>
                <w:rFonts w:ascii="Times New Roman" w:hAnsi="Times New Roman"/>
                <w:lang w:val="ru-RU" w:eastAsia="en-US"/>
              </w:rPr>
              <w:t>)</w:t>
            </w:r>
          </w:p>
          <w:p w:rsidR="000E40B7" w:rsidRPr="008B61DC" w:rsidRDefault="000E40B7" w:rsidP="00B83D53">
            <w:pPr>
              <w:pStyle w:val="a3"/>
              <w:numPr>
                <w:ilvl w:val="0"/>
                <w:numId w:val="7"/>
              </w:numPr>
              <w:spacing w:before="120" w:after="120"/>
              <w:rPr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Проблемы</w:t>
            </w:r>
            <w:r w:rsidR="00B83D53">
              <w:rPr>
                <w:rFonts w:ascii="Times New Roman" w:hAnsi="Times New Roman"/>
                <w:lang w:val="ru-RU" w:eastAsia="en-US"/>
              </w:rPr>
              <w:t xml:space="preserve"> внедрения комплаенса</w:t>
            </w:r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 w:rsidR="00B83D53">
              <w:rPr>
                <w:rFonts w:ascii="Times New Roman" w:hAnsi="Times New Roman"/>
                <w:lang w:val="ru-RU" w:eastAsia="en-US"/>
              </w:rPr>
              <w:t xml:space="preserve">в российских компаниях </w:t>
            </w:r>
            <w:r>
              <w:rPr>
                <w:rFonts w:ascii="Times New Roman" w:hAnsi="Times New Roman"/>
                <w:lang w:val="ru-RU" w:eastAsia="en-US"/>
              </w:rPr>
              <w:t xml:space="preserve">и </w:t>
            </w:r>
            <w:r w:rsidR="00B83D53">
              <w:rPr>
                <w:rFonts w:ascii="Times New Roman" w:hAnsi="Times New Roman"/>
                <w:lang w:val="ru-RU" w:eastAsia="en-US"/>
              </w:rPr>
              <w:t xml:space="preserve">пути </w:t>
            </w:r>
            <w:r>
              <w:rPr>
                <w:rFonts w:ascii="Times New Roman" w:hAnsi="Times New Roman"/>
                <w:lang w:val="ru-RU" w:eastAsia="en-US"/>
              </w:rPr>
              <w:t xml:space="preserve">решения </w:t>
            </w:r>
            <w:r w:rsidRPr="008B61DC">
              <w:rPr>
                <w:rFonts w:ascii="Times New Roman" w:hAnsi="Times New Roman"/>
                <w:lang w:val="ru-RU" w:eastAsia="en-US"/>
              </w:rPr>
              <w:br/>
            </w:r>
            <w:r w:rsidRPr="00A12486">
              <w:rPr>
                <w:rFonts w:ascii="Times New Roman" w:hAnsi="Times New Roman"/>
                <w:lang w:eastAsia="en-US"/>
              </w:rPr>
              <w:t>Deloitte</w:t>
            </w:r>
            <w:r w:rsidRPr="008B61DC">
              <w:rPr>
                <w:rFonts w:ascii="Times New Roman" w:hAnsi="Times New Roman"/>
                <w:lang w:val="ru-RU" w:eastAsia="en-US"/>
              </w:rPr>
              <w:t xml:space="preserve"> </w:t>
            </w:r>
            <w:r w:rsidR="00B83D53">
              <w:rPr>
                <w:rFonts w:ascii="Times New Roman" w:hAnsi="Times New Roman"/>
                <w:lang w:val="ru-RU" w:eastAsia="en-US"/>
              </w:rPr>
              <w:t>СНГ</w:t>
            </w:r>
          </w:p>
        </w:tc>
      </w:tr>
      <w:tr w:rsidR="000E40B7" w:rsidRPr="00A12486" w:rsidTr="00A12486">
        <w:trPr>
          <w:trHeight w:val="572"/>
        </w:trPr>
        <w:tc>
          <w:tcPr>
            <w:tcW w:w="1560" w:type="dxa"/>
            <w:shd w:val="clear" w:color="auto" w:fill="D9D9D9"/>
          </w:tcPr>
          <w:p w:rsidR="000E40B7" w:rsidRPr="00A12486" w:rsidRDefault="000E40B7" w:rsidP="00A1248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12486">
              <w:rPr>
                <w:rFonts w:ascii="Times New Roman" w:hAnsi="Times New Roman"/>
              </w:rPr>
              <w:t>11:15 – 11:45</w:t>
            </w:r>
          </w:p>
        </w:tc>
        <w:tc>
          <w:tcPr>
            <w:tcW w:w="7512" w:type="dxa"/>
            <w:shd w:val="clear" w:color="auto" w:fill="D9D9D9"/>
          </w:tcPr>
          <w:p w:rsidR="000E40B7" w:rsidRPr="008B61DC" w:rsidRDefault="000E40B7" w:rsidP="00A1248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Кофе-брейк</w:t>
            </w:r>
          </w:p>
        </w:tc>
      </w:tr>
      <w:tr w:rsidR="000E40B7" w:rsidRPr="00C2078E" w:rsidTr="00A12486">
        <w:trPr>
          <w:trHeight w:val="572"/>
        </w:trPr>
        <w:tc>
          <w:tcPr>
            <w:tcW w:w="1560" w:type="dxa"/>
            <w:shd w:val="clear" w:color="auto" w:fill="D6E3BC"/>
          </w:tcPr>
          <w:p w:rsidR="000E40B7" w:rsidRPr="00A12486" w:rsidRDefault="000E40B7" w:rsidP="00A1248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512" w:type="dxa"/>
            <w:shd w:val="clear" w:color="auto" w:fill="D6E3BC"/>
          </w:tcPr>
          <w:p w:rsidR="000E40B7" w:rsidRPr="008B61DC" w:rsidRDefault="000E40B7" w:rsidP="00A12486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Часть</w:t>
            </w:r>
            <w:r w:rsidRPr="008B61D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12486">
              <w:rPr>
                <w:rFonts w:ascii="Times New Roman" w:hAnsi="Times New Roman"/>
                <w:b/>
              </w:rPr>
              <w:t>II</w:t>
            </w:r>
            <w:r w:rsidRPr="008B61DC">
              <w:rPr>
                <w:rFonts w:ascii="Times New Roman" w:hAnsi="Times New Roman"/>
                <w:b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lang w:val="ru-RU"/>
              </w:rPr>
              <w:t>На</w:t>
            </w:r>
            <w:r w:rsidRPr="008B61DC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пути</w:t>
            </w:r>
            <w:r w:rsidRPr="008B61DC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создания</w:t>
            </w:r>
            <w:r w:rsidRPr="008B61DC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международного</w:t>
            </w:r>
            <w:r w:rsidRPr="008B61DC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руководства</w:t>
            </w:r>
            <w:r w:rsidRPr="008B61DC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по</w:t>
            </w:r>
            <w:r w:rsidRPr="008B61DC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борьбе</w:t>
            </w:r>
            <w:r w:rsidRPr="008B61DC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с</w:t>
            </w:r>
            <w:r w:rsidRPr="008B61DC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коррупцией</w:t>
            </w:r>
            <w:r w:rsidRPr="008B61DC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и</w:t>
            </w:r>
            <w:r w:rsidRPr="008B61DC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обеспечению</w:t>
            </w:r>
            <w:r w:rsidRPr="008B61DC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добросовестности</w:t>
            </w:r>
            <w:r w:rsidRPr="008B61DC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 xml:space="preserve">в государственных предприятиях </w:t>
            </w:r>
          </w:p>
        </w:tc>
      </w:tr>
      <w:tr w:rsidR="000E40B7" w:rsidRPr="00C2078E" w:rsidTr="00A12486">
        <w:trPr>
          <w:trHeight w:val="2483"/>
        </w:trPr>
        <w:tc>
          <w:tcPr>
            <w:tcW w:w="1560" w:type="dxa"/>
          </w:tcPr>
          <w:p w:rsidR="000E40B7" w:rsidRPr="00A12486" w:rsidDel="00113A3F" w:rsidRDefault="000E40B7" w:rsidP="00A1248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12486">
              <w:rPr>
                <w:rFonts w:ascii="Times New Roman" w:hAnsi="Times New Roman"/>
              </w:rPr>
              <w:t>11:45 – 12:45</w:t>
            </w:r>
          </w:p>
        </w:tc>
        <w:tc>
          <w:tcPr>
            <w:tcW w:w="7512" w:type="dxa"/>
          </w:tcPr>
          <w:p w:rsidR="000E40B7" w:rsidRPr="00A12486" w:rsidRDefault="000E40B7" w:rsidP="00A12486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Вступление</w:t>
            </w:r>
            <w:r w:rsidRPr="00A12486">
              <w:rPr>
                <w:rFonts w:ascii="Times New Roman" w:hAnsi="Times New Roman"/>
                <w:b/>
              </w:rPr>
              <w:t>:</w:t>
            </w:r>
          </w:p>
          <w:p w:rsidR="00B83D53" w:rsidRDefault="000E40B7" w:rsidP="00A12486">
            <w:pPr>
              <w:pStyle w:val="a3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/>
                <w:lang w:val="ru-RU" w:eastAsia="en-US"/>
              </w:rPr>
            </w:pPr>
            <w:r w:rsidRPr="00B83D53">
              <w:rPr>
                <w:rFonts w:ascii="Times New Roman" w:hAnsi="Times New Roman"/>
                <w:lang w:val="ru-RU" w:eastAsia="en-US"/>
              </w:rPr>
              <w:t xml:space="preserve">Банк России </w:t>
            </w:r>
            <w:r w:rsidRPr="00B83D53">
              <w:rPr>
                <w:rFonts w:ascii="Times New Roman" w:hAnsi="Times New Roman"/>
                <w:lang w:val="ru-RU" w:eastAsia="en-US"/>
              </w:rPr>
              <w:br/>
            </w:r>
          </w:p>
          <w:p w:rsidR="000E40B7" w:rsidRPr="00B83D53" w:rsidRDefault="000E40B7" w:rsidP="00A12486">
            <w:pPr>
              <w:pStyle w:val="a3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/>
                <w:lang w:val="ru-RU" w:eastAsia="en-US"/>
              </w:rPr>
            </w:pPr>
            <w:r w:rsidRPr="00B83D53">
              <w:rPr>
                <w:rFonts w:ascii="Times New Roman" w:hAnsi="Times New Roman"/>
                <w:lang w:val="ru-RU" w:eastAsia="en-US"/>
              </w:rPr>
              <w:t xml:space="preserve">Десять антикоррупционных принципов для государственных предприятий </w:t>
            </w:r>
            <w:r w:rsidRPr="00B83D53">
              <w:rPr>
                <w:rFonts w:ascii="Times New Roman" w:hAnsi="Times New Roman"/>
                <w:lang w:val="ru-RU" w:eastAsia="en-US"/>
              </w:rPr>
              <w:br/>
            </w:r>
            <w:r w:rsidR="00B83D53">
              <w:rPr>
                <w:rFonts w:ascii="Times New Roman" w:hAnsi="Times New Roman"/>
                <w:b/>
                <w:lang w:val="ru-RU" w:eastAsia="en-US"/>
              </w:rPr>
              <w:t>Антон Поминов</w:t>
            </w:r>
            <w:r w:rsidRPr="00B83D53">
              <w:rPr>
                <w:rFonts w:ascii="Times New Roman" w:hAnsi="Times New Roman"/>
                <w:lang w:val="ru-RU" w:eastAsia="en-US"/>
              </w:rPr>
              <w:t xml:space="preserve">, </w:t>
            </w:r>
            <w:r w:rsidRPr="00B83D53">
              <w:rPr>
                <w:rFonts w:ascii="Times New Roman" w:hAnsi="Times New Roman"/>
                <w:lang w:eastAsia="en-US"/>
              </w:rPr>
              <w:t>Transparency</w:t>
            </w:r>
            <w:r w:rsidRPr="00B83D53">
              <w:rPr>
                <w:rFonts w:ascii="Times New Roman" w:hAnsi="Times New Roman"/>
                <w:lang w:val="ru-RU" w:eastAsia="en-US"/>
              </w:rPr>
              <w:t xml:space="preserve"> </w:t>
            </w:r>
            <w:r w:rsidRPr="00B83D53">
              <w:rPr>
                <w:rFonts w:ascii="Times New Roman" w:hAnsi="Times New Roman"/>
                <w:lang w:eastAsia="en-US"/>
              </w:rPr>
              <w:t>International</w:t>
            </w:r>
            <w:r w:rsidRPr="00B83D53">
              <w:rPr>
                <w:rFonts w:ascii="Times New Roman" w:hAnsi="Times New Roman"/>
                <w:lang w:val="ru-RU" w:eastAsia="en-US"/>
              </w:rPr>
              <w:t xml:space="preserve"> Россия</w:t>
            </w:r>
          </w:p>
          <w:p w:rsidR="000E40B7" w:rsidRPr="00486F58" w:rsidRDefault="000E40B7" w:rsidP="00A12486">
            <w:pPr>
              <w:pStyle w:val="a3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 пути к созданию руководства для государства от лица государственных предприятий </w:t>
            </w:r>
            <w:r w:rsidRPr="00486F58">
              <w:rPr>
                <w:rFonts w:ascii="Times New Roman" w:hAnsi="Times New Roman"/>
                <w:lang w:val="ru-RU"/>
              </w:rPr>
              <w:br/>
            </w:r>
            <w:r w:rsidRPr="00D36A74">
              <w:rPr>
                <w:rFonts w:ascii="Times New Roman" w:hAnsi="Times New Roman"/>
                <w:b/>
                <w:lang w:val="ru-RU" w:eastAsia="en-US"/>
              </w:rPr>
              <w:t>Ганс Кристиансен</w:t>
            </w:r>
            <w:r>
              <w:rPr>
                <w:rFonts w:ascii="Times New Roman" w:hAnsi="Times New Roman"/>
                <w:lang w:val="ru-RU" w:eastAsia="en-US"/>
              </w:rPr>
              <w:t>, Старший Экономист, ОЭСР</w:t>
            </w:r>
          </w:p>
        </w:tc>
      </w:tr>
      <w:tr w:rsidR="000E40B7" w:rsidRPr="007C2F4E" w:rsidTr="00A12486">
        <w:tc>
          <w:tcPr>
            <w:tcW w:w="1560" w:type="dxa"/>
            <w:shd w:val="pct10" w:color="auto" w:fill="auto"/>
          </w:tcPr>
          <w:p w:rsidR="000E40B7" w:rsidRPr="00A12486" w:rsidRDefault="000E40B7" w:rsidP="00A12486">
            <w:pPr>
              <w:pStyle w:val="a3"/>
              <w:spacing w:before="120" w:after="120"/>
              <w:ind w:left="0"/>
              <w:rPr>
                <w:rFonts w:ascii="Times New Roman" w:hAnsi="Times New Roman"/>
                <w:lang w:eastAsia="en-US"/>
              </w:rPr>
            </w:pPr>
            <w:r w:rsidRPr="00A12486">
              <w:rPr>
                <w:rFonts w:ascii="Times New Roman" w:hAnsi="Times New Roman"/>
                <w:lang w:eastAsia="en-US"/>
              </w:rPr>
              <w:t>12:45 – 14:00</w:t>
            </w:r>
          </w:p>
        </w:tc>
        <w:tc>
          <w:tcPr>
            <w:tcW w:w="7512" w:type="dxa"/>
            <w:shd w:val="pct10" w:color="auto" w:fill="auto"/>
          </w:tcPr>
          <w:p w:rsidR="000E40B7" w:rsidRPr="00486F58" w:rsidRDefault="000E40B7" w:rsidP="00A32C64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Перерыв</w:t>
            </w:r>
            <w:r w:rsidRPr="00486F5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на</w:t>
            </w:r>
            <w:r w:rsidRPr="00486F5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обед</w:t>
            </w:r>
            <w:r w:rsidRPr="00486F58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E40B7" w:rsidRPr="00B83D53" w:rsidTr="00A12486">
        <w:tc>
          <w:tcPr>
            <w:tcW w:w="1560" w:type="dxa"/>
            <w:vAlign w:val="center"/>
          </w:tcPr>
          <w:p w:rsidR="000E40B7" w:rsidRPr="00A12486" w:rsidRDefault="000E40B7" w:rsidP="00A12486">
            <w:pPr>
              <w:pStyle w:val="a3"/>
              <w:spacing w:before="120" w:after="120"/>
              <w:ind w:left="0"/>
              <w:rPr>
                <w:rFonts w:ascii="Times New Roman" w:hAnsi="Times New Roman"/>
                <w:lang w:eastAsia="en-US"/>
              </w:rPr>
            </w:pPr>
            <w:r w:rsidRPr="00A12486">
              <w:rPr>
                <w:rFonts w:ascii="Times New Roman" w:hAnsi="Times New Roman"/>
                <w:lang w:eastAsia="en-US"/>
              </w:rPr>
              <w:t>14:00 – 15:30</w:t>
            </w:r>
          </w:p>
        </w:tc>
        <w:tc>
          <w:tcPr>
            <w:tcW w:w="7512" w:type="dxa"/>
          </w:tcPr>
          <w:p w:rsidR="000E40B7" w:rsidRPr="00880C79" w:rsidRDefault="000E40B7" w:rsidP="00A12486">
            <w:pPr>
              <w:pStyle w:val="a3"/>
              <w:spacing w:before="120" w:after="120"/>
              <w:ind w:left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Лекция-семинар</w:t>
            </w:r>
            <w:r w:rsidRPr="00880C79">
              <w:rPr>
                <w:rFonts w:ascii="Times New Roman" w:hAnsi="Times New Roman"/>
                <w:b/>
                <w:lang w:val="ru-RU"/>
              </w:rPr>
              <w:t xml:space="preserve"> 1: </w:t>
            </w:r>
            <w:r>
              <w:rPr>
                <w:rFonts w:ascii="Times New Roman" w:hAnsi="Times New Roman"/>
                <w:b/>
                <w:lang w:val="ru-RU"/>
              </w:rPr>
              <w:t xml:space="preserve">Перспективы компаний </w:t>
            </w:r>
          </w:p>
          <w:p w:rsidR="00A32C64" w:rsidRDefault="00A32C64" w:rsidP="00A12486">
            <w:pPr>
              <w:pStyle w:val="a3"/>
              <w:numPr>
                <w:ilvl w:val="0"/>
                <w:numId w:val="14"/>
              </w:numPr>
              <w:spacing w:before="120" w:after="120"/>
              <w:jc w:val="both"/>
              <w:rPr>
                <w:rFonts w:ascii="Times New Roman" w:hAnsi="Times New Roman"/>
                <w:lang w:val="ru-RU"/>
              </w:rPr>
            </w:pPr>
            <w:r w:rsidRPr="00A32C64">
              <w:rPr>
                <w:rFonts w:ascii="Times New Roman" w:hAnsi="Times New Roman"/>
                <w:lang w:val="ru-RU"/>
              </w:rPr>
              <w:t>Андрей Жемчугов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A32C64">
              <w:rPr>
                <w:rFonts w:ascii="Times New Roman" w:hAnsi="Times New Roman"/>
                <w:lang w:val="ru-RU"/>
              </w:rPr>
              <w:t xml:space="preserve"> </w:t>
            </w:r>
            <w:r w:rsidR="00B83D53">
              <w:rPr>
                <w:rFonts w:ascii="Times New Roman" w:hAnsi="Times New Roman"/>
                <w:lang w:val="ru-RU"/>
              </w:rPr>
              <w:t>з</w:t>
            </w:r>
            <w:r w:rsidRPr="00A32C64">
              <w:rPr>
                <w:rFonts w:ascii="Times New Roman" w:hAnsi="Times New Roman"/>
                <w:lang w:val="ru-RU"/>
              </w:rPr>
              <w:t xml:space="preserve">аместитель финансового директора </w:t>
            </w:r>
            <w:r>
              <w:rPr>
                <w:rFonts w:ascii="Times New Roman" w:hAnsi="Times New Roman"/>
                <w:lang w:val="ru-RU"/>
              </w:rPr>
              <w:t>компании «Трансконтейнер</w:t>
            </w:r>
            <w:r w:rsidRPr="00A32C64">
              <w:rPr>
                <w:rFonts w:ascii="Times New Roman" w:hAnsi="Times New Roman"/>
                <w:lang w:val="ru-RU"/>
              </w:rPr>
              <w:t xml:space="preserve">» </w:t>
            </w:r>
          </w:p>
          <w:p w:rsidR="000E40B7" w:rsidRDefault="000E40B7" w:rsidP="00A32C64">
            <w:pPr>
              <w:pStyle w:val="a3"/>
              <w:numPr>
                <w:ilvl w:val="0"/>
                <w:numId w:val="14"/>
              </w:numPr>
              <w:spacing w:before="120" w:after="12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Мария</w:t>
            </w:r>
            <w:r w:rsidRPr="005E02E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Беринберг</w:t>
            </w:r>
            <w:r w:rsidRPr="005E02E4">
              <w:rPr>
                <w:rFonts w:ascii="Times New Roman" w:hAnsi="Times New Roman"/>
                <w:lang w:val="ru-RU"/>
              </w:rPr>
              <w:t xml:space="preserve">, </w:t>
            </w:r>
            <w:r w:rsidR="00B83D53"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 xml:space="preserve">иректор по этике и комплаенс </w:t>
            </w:r>
            <w:r w:rsidR="00A32C64">
              <w:rPr>
                <w:rFonts w:ascii="Times New Roman" w:hAnsi="Times New Roman"/>
                <w:lang w:val="ru-RU"/>
              </w:rPr>
              <w:t xml:space="preserve">в странах </w:t>
            </w:r>
            <w:r>
              <w:rPr>
                <w:rFonts w:ascii="Times New Roman" w:hAnsi="Times New Roman"/>
                <w:lang w:val="ru-RU"/>
              </w:rPr>
              <w:t>СНГ</w:t>
            </w:r>
            <w:r w:rsidR="00A32C64">
              <w:rPr>
                <w:rFonts w:ascii="Times New Roman" w:hAnsi="Times New Roman"/>
                <w:lang w:val="ru-RU"/>
              </w:rPr>
              <w:t xml:space="preserve"> компании</w:t>
            </w:r>
            <w:r w:rsidR="00A32C64" w:rsidRPr="00A32C64">
              <w:rPr>
                <w:rFonts w:ascii="Times New Roman" w:hAnsi="Times New Roman"/>
                <w:lang w:val="ru-RU"/>
              </w:rPr>
              <w:t xml:space="preserve"> ГСК</w:t>
            </w:r>
          </w:p>
          <w:p w:rsidR="00B83D53" w:rsidRDefault="00B83D53" w:rsidP="00B83D53">
            <w:pPr>
              <w:pStyle w:val="a3"/>
              <w:numPr>
                <w:ilvl w:val="0"/>
                <w:numId w:val="14"/>
              </w:numPr>
              <w:spacing w:before="120" w:after="120"/>
              <w:jc w:val="both"/>
              <w:rPr>
                <w:rFonts w:ascii="Times New Roman" w:hAnsi="Times New Roman"/>
                <w:lang w:val="ru-RU"/>
              </w:rPr>
            </w:pPr>
            <w:r w:rsidRPr="00B83D53">
              <w:rPr>
                <w:rFonts w:ascii="Times New Roman" w:hAnsi="Times New Roman"/>
                <w:lang w:val="ru-RU"/>
              </w:rPr>
              <w:t xml:space="preserve">Вадим Соловьев, советник председателя правления Государственной компании «Российские автомобильные дороги» </w:t>
            </w:r>
          </w:p>
          <w:p w:rsidR="000E40B7" w:rsidRPr="00B83D53" w:rsidRDefault="000E40B7" w:rsidP="00B83D53">
            <w:pPr>
              <w:spacing w:before="120" w:after="120"/>
              <w:jc w:val="both"/>
              <w:rPr>
                <w:rFonts w:ascii="Times New Roman" w:hAnsi="Times New Roman"/>
                <w:lang w:val="ru-RU"/>
              </w:rPr>
            </w:pPr>
            <w:r w:rsidRPr="00B83D53">
              <w:rPr>
                <w:rFonts w:ascii="Times New Roman" w:hAnsi="Times New Roman"/>
                <w:lang w:val="ru-RU"/>
              </w:rPr>
              <w:t xml:space="preserve">Открытая дискуссия </w:t>
            </w:r>
            <w:r w:rsidRPr="00B83D53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  <w:tr w:rsidR="000E40B7" w:rsidRPr="00A12486" w:rsidTr="00A12486">
        <w:tc>
          <w:tcPr>
            <w:tcW w:w="1560" w:type="dxa"/>
            <w:vAlign w:val="center"/>
          </w:tcPr>
          <w:p w:rsidR="000E40B7" w:rsidRPr="00A12486" w:rsidRDefault="000E40B7" w:rsidP="00A12486">
            <w:pPr>
              <w:pStyle w:val="a3"/>
              <w:spacing w:before="120" w:after="120"/>
              <w:ind w:left="0"/>
              <w:rPr>
                <w:rFonts w:ascii="Times New Roman" w:hAnsi="Times New Roman"/>
                <w:lang w:eastAsia="en-US"/>
              </w:rPr>
            </w:pPr>
            <w:r w:rsidRPr="00A12486">
              <w:rPr>
                <w:rFonts w:ascii="Times New Roman" w:hAnsi="Times New Roman"/>
                <w:lang w:eastAsia="en-US"/>
              </w:rPr>
              <w:lastRenderedPageBreak/>
              <w:t>15:30 – 17:00</w:t>
            </w:r>
          </w:p>
        </w:tc>
        <w:tc>
          <w:tcPr>
            <w:tcW w:w="7512" w:type="dxa"/>
          </w:tcPr>
          <w:p w:rsidR="000E40B7" w:rsidRPr="00C2078E" w:rsidRDefault="000E40B7" w:rsidP="00A1248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Лекция-семинар</w:t>
            </w:r>
            <w:r w:rsidRPr="00C2078E">
              <w:rPr>
                <w:rFonts w:ascii="Times New Roman" w:hAnsi="Times New Roman"/>
                <w:b/>
                <w:lang w:val="ru-RU"/>
              </w:rPr>
              <w:t xml:space="preserve"> 2: </w:t>
            </w:r>
            <w:r>
              <w:rPr>
                <w:rFonts w:ascii="Times New Roman" w:hAnsi="Times New Roman"/>
                <w:b/>
                <w:lang w:val="ru-RU"/>
              </w:rPr>
              <w:t>Институциональные перспективы</w:t>
            </w:r>
            <w:r w:rsidRPr="00C2078E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0E40B7" w:rsidRPr="00C2078E" w:rsidRDefault="000E40B7" w:rsidP="00A1248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Возможные институциональные перспективы</w:t>
            </w:r>
            <w:r w:rsidRPr="00C2078E">
              <w:rPr>
                <w:rFonts w:ascii="Times New Roman" w:hAnsi="Times New Roman"/>
                <w:b/>
                <w:lang w:val="ru-RU"/>
              </w:rPr>
              <w:t xml:space="preserve">: </w:t>
            </w:r>
          </w:p>
          <w:p w:rsidR="007C2F4E" w:rsidRDefault="007C2F4E" w:rsidP="00A12486">
            <w:pPr>
              <w:pStyle w:val="a3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/>
                <w:lang w:val="ru-RU" w:eastAsia="en-US"/>
              </w:rPr>
            </w:pPr>
            <w:r w:rsidRPr="007C2F4E">
              <w:rPr>
                <w:rFonts w:ascii="Times New Roman" w:hAnsi="Times New Roman"/>
                <w:b/>
                <w:lang w:val="ru-RU" w:eastAsia="en-US"/>
              </w:rPr>
              <w:t>Дмитрий Артюшенко</w:t>
            </w:r>
            <w:r>
              <w:rPr>
                <w:rFonts w:ascii="Times New Roman" w:hAnsi="Times New Roman"/>
                <w:lang w:val="ru-RU" w:eastAsia="en-US"/>
              </w:rPr>
              <w:t xml:space="preserve">, заместитель начальника </w:t>
            </w:r>
            <w:r w:rsidR="00A32C64">
              <w:rPr>
                <w:rFonts w:ascii="Times New Roman" w:hAnsi="Times New Roman"/>
                <w:lang w:val="ru-RU" w:eastAsia="en-US"/>
              </w:rPr>
              <w:t>У</w:t>
            </w:r>
            <w:r>
              <w:rPr>
                <w:rFonts w:ascii="Times New Roman" w:hAnsi="Times New Roman"/>
                <w:lang w:val="ru-RU" w:eastAsia="en-US"/>
              </w:rPr>
              <w:t>правления по борьбе с картелями,</w:t>
            </w:r>
            <w:r w:rsidR="00A32C64">
              <w:rPr>
                <w:rFonts w:ascii="Times New Roman" w:hAnsi="Times New Roman"/>
                <w:lang w:val="ru-RU" w:eastAsia="en-US"/>
              </w:rPr>
              <w:t xml:space="preserve"> ФАС России</w:t>
            </w:r>
          </w:p>
          <w:p w:rsidR="007C2F4E" w:rsidRDefault="007C2F4E" w:rsidP="00A12486">
            <w:pPr>
              <w:pStyle w:val="a3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b/>
                <w:lang w:val="ru-RU" w:eastAsia="en-US"/>
              </w:rPr>
              <w:t xml:space="preserve">Михаил Кузнецов, </w:t>
            </w:r>
            <w:r>
              <w:rPr>
                <w:rFonts w:ascii="Times New Roman" w:hAnsi="Times New Roman"/>
                <w:lang w:val="ru-RU"/>
              </w:rPr>
              <w:t>исполнительный</w:t>
            </w:r>
            <w:r w:rsidRPr="006A422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директор, Национальная Ассоциация Корпоративный директоров</w:t>
            </w:r>
          </w:p>
          <w:p w:rsidR="007C2F4E" w:rsidRPr="00A32C64" w:rsidRDefault="007C2F4E" w:rsidP="00A12486">
            <w:pPr>
              <w:pStyle w:val="a3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/>
                <w:lang w:val="ru-RU" w:eastAsia="en-US"/>
              </w:rPr>
            </w:pPr>
            <w:r w:rsidRPr="00A32C64">
              <w:rPr>
                <w:rFonts w:ascii="Times New Roman" w:hAnsi="Times New Roman"/>
                <w:b/>
                <w:bCs/>
                <w:color w:val="333333"/>
                <w:shd w:val="clear" w:color="auto" w:fill="FFFFFF"/>
                <w:lang w:val="ru-RU"/>
              </w:rPr>
              <w:t>Александр</w:t>
            </w:r>
            <w:r w:rsidRPr="00A32C64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A32C64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 xml:space="preserve">Шевчук, </w:t>
            </w:r>
            <w:r w:rsidRPr="00A32C64">
              <w:rPr>
                <w:rFonts w:ascii="Times New Roman" w:hAnsi="Times New Roman"/>
                <w:bCs/>
                <w:color w:val="333333"/>
                <w:shd w:val="clear" w:color="auto" w:fill="FFFFFF"/>
                <w:lang w:val="ru-RU"/>
              </w:rPr>
              <w:t>Ассоциаци</w:t>
            </w:r>
            <w:r w:rsidR="00A32C64">
              <w:rPr>
                <w:rFonts w:ascii="Times New Roman" w:hAnsi="Times New Roman"/>
                <w:bCs/>
                <w:color w:val="333333"/>
                <w:shd w:val="clear" w:color="auto" w:fill="FFFFFF"/>
                <w:lang w:val="ru-RU"/>
              </w:rPr>
              <w:t>я</w:t>
            </w:r>
            <w:r w:rsidRPr="00A32C64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A32C64">
              <w:rPr>
                <w:rFonts w:ascii="Times New Roman" w:hAnsi="Times New Roman"/>
                <w:color w:val="333333"/>
                <w:shd w:val="clear" w:color="auto" w:fill="FFFFFF"/>
                <w:lang w:val="ru-RU"/>
              </w:rPr>
              <w:t>профессиональных</w:t>
            </w:r>
            <w:r w:rsidRPr="00A32C64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A32C64">
              <w:rPr>
                <w:rFonts w:ascii="Times New Roman" w:hAnsi="Times New Roman"/>
                <w:bCs/>
                <w:color w:val="333333"/>
                <w:shd w:val="clear" w:color="auto" w:fill="FFFFFF"/>
                <w:lang w:val="ru-RU"/>
              </w:rPr>
              <w:t>инвесторов</w:t>
            </w:r>
          </w:p>
          <w:p w:rsidR="00A32C64" w:rsidRPr="00A32C64" w:rsidRDefault="00A32C64" w:rsidP="00A12486">
            <w:pPr>
              <w:pStyle w:val="a3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color w:val="333333"/>
                <w:shd w:val="clear" w:color="auto" w:fill="FFFFFF"/>
                <w:lang w:val="ru-RU"/>
              </w:rPr>
              <w:t xml:space="preserve">Денис Спирин, </w:t>
            </w:r>
            <w:r>
              <w:rPr>
                <w:rFonts w:ascii="Times New Roman" w:hAnsi="Times New Roman"/>
                <w:lang w:val="ru-RU"/>
              </w:rPr>
              <w:t>представитель Экспертного совета при Правительстве по государственным предприятиям</w:t>
            </w:r>
          </w:p>
          <w:p w:rsidR="000E40B7" w:rsidRPr="00A12486" w:rsidRDefault="000E40B7" w:rsidP="00A1248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Открытая дискуссия</w:t>
            </w:r>
            <w:r w:rsidRPr="00A12486">
              <w:rPr>
                <w:rFonts w:ascii="Times New Roman" w:hAnsi="Times New Roman"/>
              </w:rPr>
              <w:t xml:space="preserve"> </w:t>
            </w:r>
          </w:p>
        </w:tc>
      </w:tr>
      <w:tr w:rsidR="000E40B7" w:rsidRPr="00A12486" w:rsidTr="00A12486">
        <w:tc>
          <w:tcPr>
            <w:tcW w:w="1560" w:type="dxa"/>
          </w:tcPr>
          <w:p w:rsidR="000E40B7" w:rsidRPr="00A12486" w:rsidRDefault="000E40B7" w:rsidP="00A12486">
            <w:pPr>
              <w:pStyle w:val="a3"/>
              <w:spacing w:before="240" w:after="240"/>
              <w:ind w:left="0"/>
              <w:rPr>
                <w:rFonts w:ascii="Times New Roman" w:hAnsi="Times New Roman"/>
                <w:lang w:eastAsia="en-US"/>
              </w:rPr>
            </w:pPr>
            <w:r w:rsidRPr="00A12486">
              <w:rPr>
                <w:rFonts w:ascii="Times New Roman" w:hAnsi="Times New Roman"/>
                <w:lang w:eastAsia="en-US"/>
              </w:rPr>
              <w:t>17:00 – 17:15</w:t>
            </w:r>
          </w:p>
        </w:tc>
        <w:tc>
          <w:tcPr>
            <w:tcW w:w="7512" w:type="dxa"/>
          </w:tcPr>
          <w:p w:rsidR="000E40B7" w:rsidRPr="006A4221" w:rsidRDefault="000E40B7" w:rsidP="00A12486">
            <w:pPr>
              <w:spacing w:before="240" w:after="24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Выводы и заключительное слово</w:t>
            </w:r>
          </w:p>
        </w:tc>
      </w:tr>
    </w:tbl>
    <w:p w:rsidR="000E40B7" w:rsidRDefault="000E40B7">
      <w:pPr>
        <w:rPr>
          <w:rFonts w:ascii="Times New Roman" w:hAnsi="Times New Roman"/>
          <w:b/>
        </w:rPr>
      </w:pPr>
    </w:p>
    <w:p w:rsidR="000E40B7" w:rsidRPr="009555E7" w:rsidRDefault="000E40B7" w:rsidP="002A416F">
      <w:pPr>
        <w:jc w:val="both"/>
        <w:rPr>
          <w:rFonts w:ascii="Times New Roman" w:hAnsi="Times New Roman"/>
        </w:rPr>
      </w:pPr>
    </w:p>
    <w:sectPr w:rsidR="000E40B7" w:rsidRPr="009555E7" w:rsidSect="00750A2F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325" w:rsidRDefault="008B0325" w:rsidP="00383485">
      <w:pPr>
        <w:spacing w:after="0" w:line="240" w:lineRule="auto"/>
      </w:pPr>
      <w:r>
        <w:separator/>
      </w:r>
    </w:p>
  </w:endnote>
  <w:endnote w:type="continuationSeparator" w:id="0">
    <w:p w:rsidR="008B0325" w:rsidRDefault="008B0325" w:rsidP="0038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B7" w:rsidRDefault="008B032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078E">
      <w:rPr>
        <w:noProof/>
      </w:rPr>
      <w:t>1</w:t>
    </w:r>
    <w:r>
      <w:rPr>
        <w:noProof/>
      </w:rPr>
      <w:fldChar w:fldCharType="end"/>
    </w:r>
  </w:p>
  <w:p w:rsidR="000E40B7" w:rsidRDefault="000E40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325" w:rsidRDefault="008B0325" w:rsidP="00383485">
      <w:pPr>
        <w:spacing w:after="0" w:line="240" w:lineRule="auto"/>
      </w:pPr>
      <w:r>
        <w:separator/>
      </w:r>
    </w:p>
  </w:footnote>
  <w:footnote w:type="continuationSeparator" w:id="0">
    <w:p w:rsidR="008B0325" w:rsidRDefault="008B0325" w:rsidP="0038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B7" w:rsidRPr="00383485" w:rsidRDefault="007C2F4E" w:rsidP="00034267">
    <w:pPr>
      <w:tabs>
        <w:tab w:val="left" w:pos="2127"/>
        <w:tab w:val="left" w:pos="4116"/>
        <w:tab w:val="center" w:pos="4513"/>
        <w:tab w:val="left" w:pos="7088"/>
        <w:tab w:val="left" w:pos="8227"/>
        <w:tab w:val="right" w:pos="9356"/>
      </w:tabs>
      <w:spacing w:after="240" w:line="240" w:lineRule="auto"/>
      <w:ind w:left="-284"/>
      <w:rPr>
        <w:rFonts w:eastAsia="Malgun Gothic"/>
        <w:lang w:val="fr-FR" w:eastAsia="en-GB"/>
      </w:rPr>
    </w:pPr>
    <w:r>
      <w:rPr>
        <w:rFonts w:eastAsia="Malgun Gothic"/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-2540</wp:posOffset>
          </wp:positionV>
          <wp:extent cx="1543050" cy="285750"/>
          <wp:effectExtent l="1905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Malgun Gothic"/>
        <w:noProof/>
        <w:lang w:val="ru-RU" w:eastAsia="ru-RU"/>
      </w:rPr>
      <w:drawing>
        <wp:inline distT="0" distB="0" distL="0" distR="0">
          <wp:extent cx="1457325" cy="447675"/>
          <wp:effectExtent l="19050" t="0" r="9525" b="0"/>
          <wp:docPr id="3" name="Picture 3" descr="Картинки по запросу oe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Картинки по запросу oec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40B7">
      <w:rPr>
        <w:rFonts w:eastAsia="Malgun Gothic"/>
        <w:lang w:val="ru-RU" w:eastAsia="en-GB"/>
      </w:rPr>
      <w:t xml:space="preserve">                 </w:t>
    </w:r>
    <w:r w:rsidR="000E40B7">
      <w:rPr>
        <w:rFonts w:eastAsia="Malgun Gothic"/>
        <w:lang w:val="fr-FR" w:eastAsia="en-GB"/>
      </w:rPr>
      <w:tab/>
    </w:r>
    <w:r w:rsidR="000E40B7" w:rsidRPr="00383485">
      <w:rPr>
        <w:rFonts w:eastAsia="Malgun Gothic"/>
        <w:lang w:val="fr-FR" w:eastAsia="en-GB"/>
      </w:rPr>
      <w:tab/>
    </w:r>
    <w:r w:rsidR="000E40B7">
      <w:rPr>
        <w:rFonts w:eastAsia="Malgun Gothic"/>
        <w:lang w:val="fr-FR" w:eastAsia="en-GB"/>
      </w:rPr>
      <w:tab/>
    </w:r>
  </w:p>
  <w:p w:rsidR="000E40B7" w:rsidRDefault="000E40B7" w:rsidP="0038348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969"/>
    <w:multiLevelType w:val="hybridMultilevel"/>
    <w:tmpl w:val="BB14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86C84"/>
    <w:multiLevelType w:val="hybridMultilevel"/>
    <w:tmpl w:val="D5DA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72B2B"/>
    <w:multiLevelType w:val="hybridMultilevel"/>
    <w:tmpl w:val="B34E2CB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4165DEC"/>
    <w:multiLevelType w:val="hybridMultilevel"/>
    <w:tmpl w:val="E2FC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73158"/>
    <w:multiLevelType w:val="hybridMultilevel"/>
    <w:tmpl w:val="7046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12D42"/>
    <w:multiLevelType w:val="hybridMultilevel"/>
    <w:tmpl w:val="8FA40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10E5F"/>
    <w:multiLevelType w:val="hybridMultilevel"/>
    <w:tmpl w:val="0D68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A63BC"/>
    <w:multiLevelType w:val="hybridMultilevel"/>
    <w:tmpl w:val="BA328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A7D"/>
    <w:multiLevelType w:val="hybridMultilevel"/>
    <w:tmpl w:val="DD5A54EE"/>
    <w:lvl w:ilvl="0" w:tplc="A314D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1317D"/>
    <w:multiLevelType w:val="hybridMultilevel"/>
    <w:tmpl w:val="90942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932D3"/>
    <w:multiLevelType w:val="hybridMultilevel"/>
    <w:tmpl w:val="F8DA7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E6B0E"/>
    <w:multiLevelType w:val="hybridMultilevel"/>
    <w:tmpl w:val="9B70A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01424"/>
    <w:multiLevelType w:val="hybridMultilevel"/>
    <w:tmpl w:val="B9429192"/>
    <w:lvl w:ilvl="0" w:tplc="7EDE6F98">
      <w:numFmt w:val="bullet"/>
      <w:lvlText w:val="•"/>
      <w:lvlJc w:val="left"/>
      <w:pPr>
        <w:ind w:left="895" w:hanging="555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729F0965"/>
    <w:multiLevelType w:val="hybridMultilevel"/>
    <w:tmpl w:val="5722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05065"/>
    <w:multiLevelType w:val="hybridMultilevel"/>
    <w:tmpl w:val="15A01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4"/>
  </w:num>
  <w:num w:numId="5">
    <w:abstractNumId w:val="4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  <w:num w:numId="12">
    <w:abstractNumId w:val="13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3F7"/>
    <w:rsid w:val="00000533"/>
    <w:rsid w:val="00002328"/>
    <w:rsid w:val="0000301E"/>
    <w:rsid w:val="000110A9"/>
    <w:rsid w:val="00016BEB"/>
    <w:rsid w:val="00017CCC"/>
    <w:rsid w:val="00017D68"/>
    <w:rsid w:val="00026833"/>
    <w:rsid w:val="000273D7"/>
    <w:rsid w:val="00031C6A"/>
    <w:rsid w:val="0003357A"/>
    <w:rsid w:val="00034267"/>
    <w:rsid w:val="00040307"/>
    <w:rsid w:val="00042674"/>
    <w:rsid w:val="000432AA"/>
    <w:rsid w:val="00053665"/>
    <w:rsid w:val="000539C4"/>
    <w:rsid w:val="00057370"/>
    <w:rsid w:val="000633A1"/>
    <w:rsid w:val="00066F45"/>
    <w:rsid w:val="00071A7A"/>
    <w:rsid w:val="00073FA5"/>
    <w:rsid w:val="000744AA"/>
    <w:rsid w:val="00076BCD"/>
    <w:rsid w:val="00091E72"/>
    <w:rsid w:val="000958DD"/>
    <w:rsid w:val="000A009B"/>
    <w:rsid w:val="000A594E"/>
    <w:rsid w:val="000A60A2"/>
    <w:rsid w:val="000A62C9"/>
    <w:rsid w:val="000B68FC"/>
    <w:rsid w:val="000C00C8"/>
    <w:rsid w:val="000C08EA"/>
    <w:rsid w:val="000C0D78"/>
    <w:rsid w:val="000C206D"/>
    <w:rsid w:val="000C4772"/>
    <w:rsid w:val="000D5C62"/>
    <w:rsid w:val="000D6F8E"/>
    <w:rsid w:val="000E40B7"/>
    <w:rsid w:val="000E4FBA"/>
    <w:rsid w:val="000E7BC0"/>
    <w:rsid w:val="000F0122"/>
    <w:rsid w:val="000F0198"/>
    <w:rsid w:val="000F1A02"/>
    <w:rsid w:val="000F438F"/>
    <w:rsid w:val="000F775B"/>
    <w:rsid w:val="00101DF2"/>
    <w:rsid w:val="00110B15"/>
    <w:rsid w:val="00113952"/>
    <w:rsid w:val="00113A3F"/>
    <w:rsid w:val="001234EE"/>
    <w:rsid w:val="001258E1"/>
    <w:rsid w:val="00126D83"/>
    <w:rsid w:val="00127D6A"/>
    <w:rsid w:val="00131F54"/>
    <w:rsid w:val="0014370A"/>
    <w:rsid w:val="00144285"/>
    <w:rsid w:val="001530B0"/>
    <w:rsid w:val="00153678"/>
    <w:rsid w:val="00160457"/>
    <w:rsid w:val="001739F5"/>
    <w:rsid w:val="001743DF"/>
    <w:rsid w:val="00185ECD"/>
    <w:rsid w:val="00186944"/>
    <w:rsid w:val="00196240"/>
    <w:rsid w:val="001A29B7"/>
    <w:rsid w:val="001A4C11"/>
    <w:rsid w:val="001A6072"/>
    <w:rsid w:val="001C33BB"/>
    <w:rsid w:val="001C4104"/>
    <w:rsid w:val="001D2ACF"/>
    <w:rsid w:val="001D428B"/>
    <w:rsid w:val="00210296"/>
    <w:rsid w:val="00216DCD"/>
    <w:rsid w:val="00217D94"/>
    <w:rsid w:val="00222E59"/>
    <w:rsid w:val="0023205F"/>
    <w:rsid w:val="00236A6E"/>
    <w:rsid w:val="00237408"/>
    <w:rsid w:val="00240B59"/>
    <w:rsid w:val="002415A4"/>
    <w:rsid w:val="00245195"/>
    <w:rsid w:val="0025278F"/>
    <w:rsid w:val="00255248"/>
    <w:rsid w:val="0025726E"/>
    <w:rsid w:val="002576C6"/>
    <w:rsid w:val="002578BF"/>
    <w:rsid w:val="00264906"/>
    <w:rsid w:val="00266331"/>
    <w:rsid w:val="00270921"/>
    <w:rsid w:val="00297BE4"/>
    <w:rsid w:val="002A3075"/>
    <w:rsid w:val="002A3A13"/>
    <w:rsid w:val="002A416F"/>
    <w:rsid w:val="002A4E78"/>
    <w:rsid w:val="002A5A3C"/>
    <w:rsid w:val="002B2B7A"/>
    <w:rsid w:val="002C0557"/>
    <w:rsid w:val="002D28EF"/>
    <w:rsid w:val="002E5A5F"/>
    <w:rsid w:val="002E7AFF"/>
    <w:rsid w:val="002F4074"/>
    <w:rsid w:val="002F71AB"/>
    <w:rsid w:val="003149A0"/>
    <w:rsid w:val="00330177"/>
    <w:rsid w:val="00337E69"/>
    <w:rsid w:val="0034210A"/>
    <w:rsid w:val="00351C03"/>
    <w:rsid w:val="00356E46"/>
    <w:rsid w:val="00361E42"/>
    <w:rsid w:val="00363DBA"/>
    <w:rsid w:val="00364AFC"/>
    <w:rsid w:val="00367BF4"/>
    <w:rsid w:val="00370330"/>
    <w:rsid w:val="00370490"/>
    <w:rsid w:val="003705EB"/>
    <w:rsid w:val="00383485"/>
    <w:rsid w:val="00385D2A"/>
    <w:rsid w:val="003936CB"/>
    <w:rsid w:val="003C02E2"/>
    <w:rsid w:val="003D3BE1"/>
    <w:rsid w:val="003D40F8"/>
    <w:rsid w:val="003D6FD4"/>
    <w:rsid w:val="003E365B"/>
    <w:rsid w:val="003E7F2D"/>
    <w:rsid w:val="003F31BE"/>
    <w:rsid w:val="003F3739"/>
    <w:rsid w:val="0040239E"/>
    <w:rsid w:val="0040672E"/>
    <w:rsid w:val="00412A35"/>
    <w:rsid w:val="00421A7D"/>
    <w:rsid w:val="004363D4"/>
    <w:rsid w:val="004423F7"/>
    <w:rsid w:val="00443473"/>
    <w:rsid w:val="00444BE9"/>
    <w:rsid w:val="0045401D"/>
    <w:rsid w:val="00460AF3"/>
    <w:rsid w:val="004617BE"/>
    <w:rsid w:val="004646EC"/>
    <w:rsid w:val="0047016E"/>
    <w:rsid w:val="00472C22"/>
    <w:rsid w:val="004827D7"/>
    <w:rsid w:val="0048415E"/>
    <w:rsid w:val="00486F58"/>
    <w:rsid w:val="00491690"/>
    <w:rsid w:val="004B2B65"/>
    <w:rsid w:val="004B5C0E"/>
    <w:rsid w:val="004C113B"/>
    <w:rsid w:val="004C511E"/>
    <w:rsid w:val="004C76F5"/>
    <w:rsid w:val="004D52CE"/>
    <w:rsid w:val="004E1E3B"/>
    <w:rsid w:val="004E25B1"/>
    <w:rsid w:val="004E4F46"/>
    <w:rsid w:val="004E7889"/>
    <w:rsid w:val="004E79CA"/>
    <w:rsid w:val="004F4E89"/>
    <w:rsid w:val="004F545D"/>
    <w:rsid w:val="004F7394"/>
    <w:rsid w:val="005008F4"/>
    <w:rsid w:val="00502D32"/>
    <w:rsid w:val="00502E72"/>
    <w:rsid w:val="00506205"/>
    <w:rsid w:val="00515346"/>
    <w:rsid w:val="00523B6E"/>
    <w:rsid w:val="005433DF"/>
    <w:rsid w:val="00544C05"/>
    <w:rsid w:val="005540DA"/>
    <w:rsid w:val="0055412C"/>
    <w:rsid w:val="00564529"/>
    <w:rsid w:val="005669E6"/>
    <w:rsid w:val="00567CF6"/>
    <w:rsid w:val="00572CD1"/>
    <w:rsid w:val="005808AB"/>
    <w:rsid w:val="00586174"/>
    <w:rsid w:val="005866A3"/>
    <w:rsid w:val="005878E5"/>
    <w:rsid w:val="00590059"/>
    <w:rsid w:val="0059023D"/>
    <w:rsid w:val="005904C8"/>
    <w:rsid w:val="005A27EC"/>
    <w:rsid w:val="005A407E"/>
    <w:rsid w:val="005A51B8"/>
    <w:rsid w:val="005B105F"/>
    <w:rsid w:val="005C4618"/>
    <w:rsid w:val="005C6912"/>
    <w:rsid w:val="005E02E4"/>
    <w:rsid w:val="005E0C29"/>
    <w:rsid w:val="005E0E5E"/>
    <w:rsid w:val="005E4676"/>
    <w:rsid w:val="005F50C9"/>
    <w:rsid w:val="005F7730"/>
    <w:rsid w:val="00601A98"/>
    <w:rsid w:val="006022A3"/>
    <w:rsid w:val="00602D2C"/>
    <w:rsid w:val="006057CF"/>
    <w:rsid w:val="00607CFF"/>
    <w:rsid w:val="00621979"/>
    <w:rsid w:val="00626CD7"/>
    <w:rsid w:val="00630419"/>
    <w:rsid w:val="006508B1"/>
    <w:rsid w:val="006552C3"/>
    <w:rsid w:val="00667960"/>
    <w:rsid w:val="00671A11"/>
    <w:rsid w:val="006728BE"/>
    <w:rsid w:val="0068092D"/>
    <w:rsid w:val="0068119C"/>
    <w:rsid w:val="00686EF7"/>
    <w:rsid w:val="0069412B"/>
    <w:rsid w:val="006A4221"/>
    <w:rsid w:val="006D182B"/>
    <w:rsid w:val="006D374A"/>
    <w:rsid w:val="006D4DD5"/>
    <w:rsid w:val="006D6A6E"/>
    <w:rsid w:val="006F70EF"/>
    <w:rsid w:val="00706F91"/>
    <w:rsid w:val="00713C28"/>
    <w:rsid w:val="0071407B"/>
    <w:rsid w:val="00733CCE"/>
    <w:rsid w:val="00741E83"/>
    <w:rsid w:val="00747D2D"/>
    <w:rsid w:val="00750640"/>
    <w:rsid w:val="00750A2F"/>
    <w:rsid w:val="00757B1F"/>
    <w:rsid w:val="007600E1"/>
    <w:rsid w:val="007751AA"/>
    <w:rsid w:val="007759B1"/>
    <w:rsid w:val="00776C1F"/>
    <w:rsid w:val="00780598"/>
    <w:rsid w:val="00783932"/>
    <w:rsid w:val="0078580B"/>
    <w:rsid w:val="00790919"/>
    <w:rsid w:val="00790ADB"/>
    <w:rsid w:val="007A793C"/>
    <w:rsid w:val="007B553F"/>
    <w:rsid w:val="007C2F4E"/>
    <w:rsid w:val="007D79C3"/>
    <w:rsid w:val="007E7664"/>
    <w:rsid w:val="007F0A58"/>
    <w:rsid w:val="007F3189"/>
    <w:rsid w:val="007F4516"/>
    <w:rsid w:val="007F6576"/>
    <w:rsid w:val="0080300B"/>
    <w:rsid w:val="0081772E"/>
    <w:rsid w:val="008246EF"/>
    <w:rsid w:val="0082690F"/>
    <w:rsid w:val="00833CA2"/>
    <w:rsid w:val="008425C9"/>
    <w:rsid w:val="008543BF"/>
    <w:rsid w:val="008654CF"/>
    <w:rsid w:val="00866A14"/>
    <w:rsid w:val="00874F00"/>
    <w:rsid w:val="008760FE"/>
    <w:rsid w:val="00876C41"/>
    <w:rsid w:val="00880C79"/>
    <w:rsid w:val="00890FC5"/>
    <w:rsid w:val="00891042"/>
    <w:rsid w:val="00897C70"/>
    <w:rsid w:val="008A185D"/>
    <w:rsid w:val="008B0325"/>
    <w:rsid w:val="008B09B6"/>
    <w:rsid w:val="008B2A38"/>
    <w:rsid w:val="008B61DC"/>
    <w:rsid w:val="008B66BD"/>
    <w:rsid w:val="008C6293"/>
    <w:rsid w:val="008D2B1E"/>
    <w:rsid w:val="008E0B26"/>
    <w:rsid w:val="008E2FA8"/>
    <w:rsid w:val="008E4C0E"/>
    <w:rsid w:val="008E63F1"/>
    <w:rsid w:val="008F0CA6"/>
    <w:rsid w:val="008F2021"/>
    <w:rsid w:val="0091089E"/>
    <w:rsid w:val="00916A4B"/>
    <w:rsid w:val="00921A74"/>
    <w:rsid w:val="00922871"/>
    <w:rsid w:val="009229FC"/>
    <w:rsid w:val="0092756C"/>
    <w:rsid w:val="0093246B"/>
    <w:rsid w:val="00942820"/>
    <w:rsid w:val="009555E7"/>
    <w:rsid w:val="00970733"/>
    <w:rsid w:val="00983822"/>
    <w:rsid w:val="0098501F"/>
    <w:rsid w:val="00986A13"/>
    <w:rsid w:val="009B1431"/>
    <w:rsid w:val="009B2E92"/>
    <w:rsid w:val="009C6525"/>
    <w:rsid w:val="009D49C3"/>
    <w:rsid w:val="009D7AEB"/>
    <w:rsid w:val="009F4C47"/>
    <w:rsid w:val="00A042CF"/>
    <w:rsid w:val="00A07F90"/>
    <w:rsid w:val="00A12486"/>
    <w:rsid w:val="00A1535B"/>
    <w:rsid w:val="00A2436E"/>
    <w:rsid w:val="00A24810"/>
    <w:rsid w:val="00A32C64"/>
    <w:rsid w:val="00A35726"/>
    <w:rsid w:val="00A362D4"/>
    <w:rsid w:val="00A44ED1"/>
    <w:rsid w:val="00A47657"/>
    <w:rsid w:val="00A573E2"/>
    <w:rsid w:val="00A60A39"/>
    <w:rsid w:val="00A75C9C"/>
    <w:rsid w:val="00A75E53"/>
    <w:rsid w:val="00AA0FC4"/>
    <w:rsid w:val="00AA7B0A"/>
    <w:rsid w:val="00AB77A4"/>
    <w:rsid w:val="00AC0FC8"/>
    <w:rsid w:val="00AD45FE"/>
    <w:rsid w:val="00AE318F"/>
    <w:rsid w:val="00AF36DC"/>
    <w:rsid w:val="00B02EE0"/>
    <w:rsid w:val="00B071C6"/>
    <w:rsid w:val="00B11A2E"/>
    <w:rsid w:val="00B175AE"/>
    <w:rsid w:val="00B17AEE"/>
    <w:rsid w:val="00B2271E"/>
    <w:rsid w:val="00B27E79"/>
    <w:rsid w:val="00B33FF9"/>
    <w:rsid w:val="00B3423E"/>
    <w:rsid w:val="00B4528A"/>
    <w:rsid w:val="00B620F3"/>
    <w:rsid w:val="00B642C2"/>
    <w:rsid w:val="00B74153"/>
    <w:rsid w:val="00B8018B"/>
    <w:rsid w:val="00B83D53"/>
    <w:rsid w:val="00B843CB"/>
    <w:rsid w:val="00B87C83"/>
    <w:rsid w:val="00B9464C"/>
    <w:rsid w:val="00BA03CF"/>
    <w:rsid w:val="00BA7FA1"/>
    <w:rsid w:val="00BB5F28"/>
    <w:rsid w:val="00BC4F27"/>
    <w:rsid w:val="00BC5261"/>
    <w:rsid w:val="00BC53FD"/>
    <w:rsid w:val="00BD23FA"/>
    <w:rsid w:val="00BD2B1E"/>
    <w:rsid w:val="00BE0DEC"/>
    <w:rsid w:val="00BF0727"/>
    <w:rsid w:val="00BF0ABF"/>
    <w:rsid w:val="00BF7176"/>
    <w:rsid w:val="00C00675"/>
    <w:rsid w:val="00C00D97"/>
    <w:rsid w:val="00C02068"/>
    <w:rsid w:val="00C10C6A"/>
    <w:rsid w:val="00C13AA4"/>
    <w:rsid w:val="00C2078E"/>
    <w:rsid w:val="00C27516"/>
    <w:rsid w:val="00C31CA6"/>
    <w:rsid w:val="00C31F58"/>
    <w:rsid w:val="00C32D7F"/>
    <w:rsid w:val="00C32D96"/>
    <w:rsid w:val="00C43540"/>
    <w:rsid w:val="00C64B4B"/>
    <w:rsid w:val="00C65429"/>
    <w:rsid w:val="00C72337"/>
    <w:rsid w:val="00C77778"/>
    <w:rsid w:val="00C801AC"/>
    <w:rsid w:val="00C86E88"/>
    <w:rsid w:val="00C938CB"/>
    <w:rsid w:val="00CB3B75"/>
    <w:rsid w:val="00CB3CC3"/>
    <w:rsid w:val="00CC0F69"/>
    <w:rsid w:val="00CC1BF0"/>
    <w:rsid w:val="00CC47ED"/>
    <w:rsid w:val="00CC4800"/>
    <w:rsid w:val="00CD28CE"/>
    <w:rsid w:val="00CE0062"/>
    <w:rsid w:val="00CF5FEF"/>
    <w:rsid w:val="00CF7721"/>
    <w:rsid w:val="00D022FE"/>
    <w:rsid w:val="00D11C87"/>
    <w:rsid w:val="00D12E2B"/>
    <w:rsid w:val="00D14EF6"/>
    <w:rsid w:val="00D25B37"/>
    <w:rsid w:val="00D32FDA"/>
    <w:rsid w:val="00D34920"/>
    <w:rsid w:val="00D35230"/>
    <w:rsid w:val="00D36A74"/>
    <w:rsid w:val="00D45D96"/>
    <w:rsid w:val="00D504A4"/>
    <w:rsid w:val="00D51E80"/>
    <w:rsid w:val="00D546B4"/>
    <w:rsid w:val="00D55801"/>
    <w:rsid w:val="00D57FB6"/>
    <w:rsid w:val="00D62148"/>
    <w:rsid w:val="00D6492A"/>
    <w:rsid w:val="00D77891"/>
    <w:rsid w:val="00D8513D"/>
    <w:rsid w:val="00D90D9B"/>
    <w:rsid w:val="00D95749"/>
    <w:rsid w:val="00DA43D4"/>
    <w:rsid w:val="00DA57FE"/>
    <w:rsid w:val="00DC0A7F"/>
    <w:rsid w:val="00DC1894"/>
    <w:rsid w:val="00DC3394"/>
    <w:rsid w:val="00DC5D94"/>
    <w:rsid w:val="00DC7004"/>
    <w:rsid w:val="00DC7006"/>
    <w:rsid w:val="00DD7750"/>
    <w:rsid w:val="00DD7F21"/>
    <w:rsid w:val="00DE0813"/>
    <w:rsid w:val="00DE22F1"/>
    <w:rsid w:val="00DE3A26"/>
    <w:rsid w:val="00DF183A"/>
    <w:rsid w:val="00DF6537"/>
    <w:rsid w:val="00E03EE7"/>
    <w:rsid w:val="00E0565D"/>
    <w:rsid w:val="00E16E05"/>
    <w:rsid w:val="00E17738"/>
    <w:rsid w:val="00E2494A"/>
    <w:rsid w:val="00E33225"/>
    <w:rsid w:val="00E4470E"/>
    <w:rsid w:val="00E457B4"/>
    <w:rsid w:val="00E5050F"/>
    <w:rsid w:val="00E54B21"/>
    <w:rsid w:val="00E623CF"/>
    <w:rsid w:val="00E76434"/>
    <w:rsid w:val="00E779AF"/>
    <w:rsid w:val="00E81415"/>
    <w:rsid w:val="00E82135"/>
    <w:rsid w:val="00E83A06"/>
    <w:rsid w:val="00E83D61"/>
    <w:rsid w:val="00E8552B"/>
    <w:rsid w:val="00E90F62"/>
    <w:rsid w:val="00E93C7E"/>
    <w:rsid w:val="00E95A17"/>
    <w:rsid w:val="00EC18CC"/>
    <w:rsid w:val="00EC737B"/>
    <w:rsid w:val="00ED0EC8"/>
    <w:rsid w:val="00ED1026"/>
    <w:rsid w:val="00ED3839"/>
    <w:rsid w:val="00EE00BC"/>
    <w:rsid w:val="00EE090D"/>
    <w:rsid w:val="00EE4A20"/>
    <w:rsid w:val="00EF45D7"/>
    <w:rsid w:val="00F00A8B"/>
    <w:rsid w:val="00F032E3"/>
    <w:rsid w:val="00F10F56"/>
    <w:rsid w:val="00F124ED"/>
    <w:rsid w:val="00F13B68"/>
    <w:rsid w:val="00F264FF"/>
    <w:rsid w:val="00F32F8A"/>
    <w:rsid w:val="00F34649"/>
    <w:rsid w:val="00F3637E"/>
    <w:rsid w:val="00F374D0"/>
    <w:rsid w:val="00F44D33"/>
    <w:rsid w:val="00F45DCA"/>
    <w:rsid w:val="00F55136"/>
    <w:rsid w:val="00F64E78"/>
    <w:rsid w:val="00F66AF3"/>
    <w:rsid w:val="00F72241"/>
    <w:rsid w:val="00F72580"/>
    <w:rsid w:val="00F7429B"/>
    <w:rsid w:val="00F841B1"/>
    <w:rsid w:val="00F87545"/>
    <w:rsid w:val="00F87B7E"/>
    <w:rsid w:val="00F9473E"/>
    <w:rsid w:val="00FA5318"/>
    <w:rsid w:val="00FA559F"/>
    <w:rsid w:val="00FA7824"/>
    <w:rsid w:val="00FB4EB9"/>
    <w:rsid w:val="00FD1E10"/>
    <w:rsid w:val="00FD3590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50335F0-C375-4CDB-856B-C0798A79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DA"/>
    <w:pPr>
      <w:spacing w:after="200" w:line="276" w:lineRule="auto"/>
    </w:pPr>
    <w:rPr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5AE"/>
    <w:pPr>
      <w:spacing w:after="0" w:line="240" w:lineRule="auto"/>
      <w:ind w:left="720"/>
    </w:pPr>
    <w:rPr>
      <w:lang w:eastAsia="en-GB"/>
    </w:rPr>
  </w:style>
  <w:style w:type="table" w:styleId="a4">
    <w:name w:val="Table Grid"/>
    <w:basedOn w:val="a1"/>
    <w:uiPriority w:val="99"/>
    <w:rsid w:val="005A27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EE090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383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3485"/>
    <w:rPr>
      <w:rFonts w:cs="Times New Roman"/>
    </w:rPr>
  </w:style>
  <w:style w:type="paragraph" w:styleId="a8">
    <w:name w:val="footer"/>
    <w:basedOn w:val="a"/>
    <w:link w:val="a9"/>
    <w:uiPriority w:val="99"/>
    <w:rsid w:val="00383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348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8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83485"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E82135"/>
    <w:pPr>
      <w:spacing w:line="240" w:lineRule="auto"/>
    </w:pPr>
    <w:rPr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82135"/>
    <w:rPr>
      <w:rFonts w:cs="Times New Roman"/>
      <w:sz w:val="20"/>
      <w:szCs w:val="20"/>
      <w:lang w:val="en-US"/>
    </w:rPr>
  </w:style>
  <w:style w:type="paragraph" w:customStyle="1" w:styleId="Bodycopy">
    <w:name w:val="Body copy"/>
    <w:basedOn w:val="a"/>
    <w:uiPriority w:val="99"/>
    <w:rsid w:val="00E82135"/>
    <w:pPr>
      <w:spacing w:before="120" w:after="120" w:line="360" w:lineRule="auto"/>
      <w:ind w:left="170" w:right="170"/>
    </w:pPr>
    <w:rPr>
      <w:rFonts w:ascii="Arial" w:eastAsia="Times New Roman" w:hAnsi="Arial" w:cs="Helvetica"/>
      <w:color w:val="313131"/>
      <w:sz w:val="20"/>
      <w:szCs w:val="20"/>
      <w:lang w:val="en-US"/>
    </w:rPr>
  </w:style>
  <w:style w:type="character" w:styleId="ae">
    <w:name w:val="annotation reference"/>
    <w:basedOn w:val="a0"/>
    <w:uiPriority w:val="99"/>
    <w:semiHidden/>
    <w:rsid w:val="00E82135"/>
    <w:rPr>
      <w:rFonts w:cs="Times New Roman"/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rsid w:val="00601A98"/>
    <w:rPr>
      <w:b/>
      <w:bCs/>
      <w:lang w:val="en-GB"/>
    </w:rPr>
  </w:style>
  <w:style w:type="character" w:customStyle="1" w:styleId="af0">
    <w:name w:val="Тема примечания Знак"/>
    <w:basedOn w:val="ad"/>
    <w:link w:val="af"/>
    <w:uiPriority w:val="99"/>
    <w:semiHidden/>
    <w:locked/>
    <w:rsid w:val="00601A98"/>
    <w:rPr>
      <w:rFonts w:cs="Times New Roman"/>
      <w:b/>
      <w:bCs/>
      <w:sz w:val="20"/>
      <w:szCs w:val="20"/>
      <w:lang w:val="en-US"/>
    </w:rPr>
  </w:style>
  <w:style w:type="character" w:customStyle="1" w:styleId="xbe">
    <w:name w:val="_xbe"/>
    <w:basedOn w:val="a0"/>
    <w:uiPriority w:val="99"/>
    <w:rsid w:val="00CC48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AALTO Marianne</dc:creator>
  <cp:lastModifiedBy>Караганова Жанна Валентиновна</cp:lastModifiedBy>
  <cp:revision>3</cp:revision>
  <cp:lastPrinted>2018-04-24T14:03:00Z</cp:lastPrinted>
  <dcterms:created xsi:type="dcterms:W3CDTF">2018-05-21T13:38:00Z</dcterms:created>
  <dcterms:modified xsi:type="dcterms:W3CDTF">2018-05-21T14:34:00Z</dcterms:modified>
</cp:coreProperties>
</file>