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DB3" w:rsidRPr="002D2B21" w:rsidRDefault="00461DB3" w:rsidP="002D2B21">
      <w:pPr>
        <w:pStyle w:val="a3"/>
        <w:suppressAutoHyphens/>
        <w:spacing w:before="0" w:beforeAutospacing="0" w:after="0"/>
        <w:ind w:firstLine="709"/>
        <w:jc w:val="both"/>
        <w:rPr>
          <w:b/>
          <w:sz w:val="26"/>
          <w:szCs w:val="26"/>
        </w:rPr>
      </w:pPr>
      <w:r w:rsidRPr="002D2B21">
        <w:rPr>
          <w:b/>
          <w:bCs/>
          <w:sz w:val="26"/>
          <w:szCs w:val="26"/>
        </w:rPr>
        <w:t xml:space="preserve">Об </w:t>
      </w:r>
      <w:r w:rsidRPr="002D2B21">
        <w:rPr>
          <w:b/>
          <w:bCs/>
          <w:color w:val="000000"/>
          <w:sz w:val="26"/>
          <w:szCs w:val="26"/>
          <w:shd w:val="clear" w:color="auto" w:fill="FFFFFF"/>
        </w:rPr>
        <w:t>особенностях контроля антимонопольного органа за экономической концентрацией в отношении</w:t>
      </w:r>
      <w:r w:rsidRPr="002D2B21">
        <w:rPr>
          <w:b/>
          <w:sz w:val="26"/>
          <w:szCs w:val="26"/>
        </w:rPr>
        <w:t xml:space="preserve"> иностранных банков</w:t>
      </w:r>
    </w:p>
    <w:p w:rsidR="00461DB3" w:rsidRPr="002D2B21" w:rsidRDefault="00461DB3" w:rsidP="002D2B21">
      <w:pPr>
        <w:pStyle w:val="a3"/>
        <w:suppressAutoHyphens/>
        <w:spacing w:before="0" w:beforeAutospacing="0" w:after="0"/>
        <w:ind w:firstLine="709"/>
        <w:jc w:val="both"/>
        <w:rPr>
          <w:sz w:val="26"/>
          <w:szCs w:val="26"/>
        </w:rPr>
      </w:pPr>
      <w:r w:rsidRPr="002D2B21">
        <w:rPr>
          <w:sz w:val="26"/>
          <w:szCs w:val="26"/>
        </w:rPr>
        <w:t xml:space="preserve">В соответствии со статьей 3 </w:t>
      </w:r>
      <w:r w:rsidRPr="002D2B21">
        <w:rPr>
          <w:color w:val="000000"/>
          <w:sz w:val="26"/>
          <w:szCs w:val="26"/>
        </w:rPr>
        <w:t xml:space="preserve">Федерального закона от 26.07.2006 № 135-ФЗ «О защите конкуренции» (далее </w:t>
      </w:r>
      <w:r w:rsidRPr="002D2B21">
        <w:rPr>
          <w:color w:val="000000"/>
          <w:sz w:val="26"/>
          <w:szCs w:val="26"/>
          <w:shd w:val="clear" w:color="auto" w:fill="FFFFFF"/>
        </w:rPr>
        <w:t>–</w:t>
      </w:r>
      <w:r w:rsidRPr="002D2B21">
        <w:rPr>
          <w:color w:val="000000"/>
          <w:sz w:val="26"/>
          <w:szCs w:val="26"/>
        </w:rPr>
        <w:t xml:space="preserve"> Закон о защите конкуренции) </w:t>
      </w:r>
      <w:r w:rsidRPr="002D2B21">
        <w:rPr>
          <w:sz w:val="26"/>
          <w:szCs w:val="26"/>
        </w:rPr>
        <w:t>данный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также иностранные юридические лица.</w:t>
      </w:r>
    </w:p>
    <w:p w:rsidR="00461DB3" w:rsidRPr="002D2B21" w:rsidRDefault="00461DB3" w:rsidP="002D2B21">
      <w:pPr>
        <w:pStyle w:val="a3"/>
        <w:suppressAutoHyphens/>
        <w:spacing w:before="0" w:beforeAutospacing="0" w:after="0"/>
        <w:ind w:firstLine="709"/>
        <w:jc w:val="both"/>
        <w:rPr>
          <w:sz w:val="26"/>
          <w:szCs w:val="26"/>
        </w:rPr>
      </w:pPr>
      <w:r w:rsidRPr="002D2B21">
        <w:rPr>
          <w:sz w:val="26"/>
          <w:szCs w:val="26"/>
        </w:rPr>
        <w:t>Положения Закона о защите конкуренции при этом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461DB3" w:rsidRPr="002D2B21" w:rsidRDefault="00461DB3" w:rsidP="002D2B21">
      <w:pPr>
        <w:pStyle w:val="a3"/>
        <w:suppressAutoHyphens/>
        <w:spacing w:before="0" w:beforeAutospacing="0" w:after="0"/>
        <w:ind w:firstLine="709"/>
        <w:jc w:val="both"/>
        <w:rPr>
          <w:sz w:val="26"/>
          <w:szCs w:val="26"/>
        </w:rPr>
      </w:pPr>
      <w:r w:rsidRPr="002D2B21">
        <w:rPr>
          <w:color w:val="000000"/>
          <w:sz w:val="26"/>
          <w:szCs w:val="26"/>
        </w:rPr>
        <w:t xml:space="preserve">По правилам статьи 26.1 Закона о защите конкуренции </w:t>
      </w:r>
      <w:r w:rsidRPr="002D2B21">
        <w:rPr>
          <w:sz w:val="26"/>
          <w:szCs w:val="26"/>
        </w:rPr>
        <w:t>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461DB3" w:rsidRPr="002D2B21" w:rsidRDefault="00461DB3" w:rsidP="002D2B21">
      <w:pPr>
        <w:pStyle w:val="a3"/>
        <w:suppressAutoHyphens/>
        <w:spacing w:before="0" w:beforeAutospacing="0" w:after="0"/>
        <w:ind w:firstLine="709"/>
        <w:jc w:val="both"/>
        <w:rPr>
          <w:sz w:val="26"/>
          <w:szCs w:val="26"/>
        </w:rPr>
      </w:pPr>
      <w:r w:rsidRPr="002D2B21">
        <w:rPr>
          <w:sz w:val="26"/>
          <w:szCs w:val="26"/>
        </w:rPr>
        <w:t>Конкретный перечень критериев отнесения подобных сделок и иных действий к подлежащим государственному контролю в соответствии с Законом о защите конкуренции содержится в статьях 27-29 данного закона.</w:t>
      </w:r>
    </w:p>
    <w:p w:rsidR="00461DB3" w:rsidRPr="002D2B21" w:rsidRDefault="00461DB3" w:rsidP="002D2B21">
      <w:pPr>
        <w:pStyle w:val="a3"/>
        <w:suppressAutoHyphens/>
        <w:spacing w:before="0" w:beforeAutospacing="0" w:after="0"/>
        <w:ind w:firstLine="709"/>
        <w:jc w:val="both"/>
        <w:rPr>
          <w:sz w:val="26"/>
          <w:szCs w:val="26"/>
        </w:rPr>
      </w:pPr>
      <w:r w:rsidRPr="002D2B21">
        <w:rPr>
          <w:sz w:val="26"/>
          <w:szCs w:val="26"/>
        </w:rPr>
        <w:t>Следует принимать во внимание, что государственный контроль за сделками и иными действиями в отношении финансовых организаций осуществляется на основании специальных норм Закона о защите конкуренции, в частности, содержащихся в пунктах 3, 5-8 части 1 статьи 27 и статье 29 Закона о защите конкуренции.</w:t>
      </w:r>
    </w:p>
    <w:p w:rsidR="00461DB3" w:rsidRPr="002D2B21" w:rsidRDefault="00461DB3" w:rsidP="002D2B21">
      <w:pPr>
        <w:pStyle w:val="a3"/>
        <w:suppressAutoHyphens/>
        <w:spacing w:before="0" w:beforeAutospacing="0" w:after="0"/>
        <w:ind w:firstLine="709"/>
        <w:jc w:val="both"/>
        <w:rPr>
          <w:sz w:val="26"/>
          <w:szCs w:val="26"/>
        </w:rPr>
      </w:pPr>
      <w:r w:rsidRPr="002D2B21">
        <w:rPr>
          <w:sz w:val="26"/>
          <w:szCs w:val="26"/>
        </w:rPr>
        <w:t xml:space="preserve">Под финансовой организацией при этом согласно пункту </w:t>
      </w:r>
      <w:r w:rsidRPr="002D2B21">
        <w:rPr>
          <w:color w:val="000000"/>
          <w:sz w:val="26"/>
          <w:szCs w:val="26"/>
        </w:rPr>
        <w:t xml:space="preserve">6 статьи 4 Закона о защите конкуренции понимается хозяйствующий субъект, оказывающий финансовые услуги, кредитная организация, профессиональный участник рынка ценных бумаг, организатор торговли, клиринговая организация, </w:t>
      </w:r>
      <w:proofErr w:type="spellStart"/>
      <w:r w:rsidRPr="002D2B21">
        <w:rPr>
          <w:color w:val="000000"/>
          <w:sz w:val="26"/>
          <w:szCs w:val="26"/>
        </w:rPr>
        <w:t>микрофинансовая</w:t>
      </w:r>
      <w:proofErr w:type="spellEnd"/>
      <w:r w:rsidRPr="002D2B21">
        <w:rPr>
          <w:color w:val="000000"/>
          <w:sz w:val="26"/>
          <w:szCs w:val="26"/>
        </w:rPr>
        <w:t xml:space="preserve">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 </w:t>
      </w:r>
    </w:p>
    <w:p w:rsidR="00461DB3" w:rsidRPr="002D2B21" w:rsidRDefault="00461DB3" w:rsidP="002D2B21">
      <w:pPr>
        <w:pStyle w:val="a3"/>
        <w:suppressAutoHyphens/>
        <w:spacing w:before="0" w:beforeAutospacing="0" w:after="0"/>
        <w:ind w:firstLine="709"/>
        <w:jc w:val="both"/>
        <w:rPr>
          <w:sz w:val="26"/>
          <w:szCs w:val="26"/>
        </w:rPr>
      </w:pPr>
      <w:r w:rsidRPr="002D2B21">
        <w:rPr>
          <w:color w:val="000000"/>
          <w:sz w:val="26"/>
          <w:szCs w:val="26"/>
        </w:rPr>
        <w:t>Лизинговые компании отнесены Законом о защите конкуренции к числу не поднадзорных Центральному банку Российской Федерации финансовых организаций в силу соответствующих положений Федерального закона</w:t>
      </w:r>
      <w:r w:rsidRPr="002D2B21">
        <w:rPr>
          <w:color w:val="000000"/>
          <w:sz w:val="26"/>
          <w:szCs w:val="26"/>
        </w:rPr>
        <w:br/>
        <w:t>от 29.10.1998 № 164-ФЗ «О финансовой аренде (лизинге)».</w:t>
      </w:r>
    </w:p>
    <w:p w:rsidR="00461DB3" w:rsidRPr="002D2B21" w:rsidRDefault="008B430D" w:rsidP="002D2B21">
      <w:pPr>
        <w:pStyle w:val="a3"/>
        <w:suppressAutoHyphens/>
        <w:spacing w:before="0" w:beforeAutospacing="0" w:after="0"/>
        <w:ind w:firstLine="709"/>
        <w:jc w:val="both"/>
        <w:rPr>
          <w:sz w:val="26"/>
          <w:szCs w:val="26"/>
        </w:rPr>
      </w:pPr>
      <w:r w:rsidRPr="002D2B21">
        <w:rPr>
          <w:color w:val="000000"/>
          <w:sz w:val="26"/>
          <w:szCs w:val="26"/>
        </w:rPr>
        <w:lastRenderedPageBreak/>
        <w:t>Вместе с тем</w:t>
      </w:r>
      <w:r w:rsidR="00461DB3" w:rsidRPr="002D2B21">
        <w:rPr>
          <w:color w:val="000000"/>
          <w:sz w:val="26"/>
          <w:szCs w:val="26"/>
        </w:rPr>
        <w:t xml:space="preserve"> следует отметить, что в настоящее время разработан проект федерального закона «О внесении изменений в отдельные законодательные акты Российской Федерации в части регулирования лизинговых компаний» </w:t>
      </w:r>
      <w:hyperlink r:id="rId7" w:anchor="npa=62230" w:history="1">
        <w:r w:rsidR="00461DB3" w:rsidRPr="002D2B21">
          <w:rPr>
            <w:rStyle w:val="a9"/>
            <w:sz w:val="26"/>
            <w:szCs w:val="26"/>
            <w:u w:val="none"/>
          </w:rPr>
          <w:t>http://regulation.gov.ru/projects#npa=62230</w:t>
        </w:r>
      </w:hyperlink>
      <w:r w:rsidR="00461DB3" w:rsidRPr="002D2B21">
        <w:rPr>
          <w:color w:val="000000"/>
          <w:sz w:val="26"/>
          <w:szCs w:val="26"/>
        </w:rPr>
        <w:t>), которым предусмотрено отнесение лизинговых компаний под надзор Банка России.</w:t>
      </w:r>
    </w:p>
    <w:p w:rsidR="00461DB3" w:rsidRPr="002D2B21" w:rsidRDefault="00461DB3" w:rsidP="002D2B21">
      <w:pPr>
        <w:pStyle w:val="a3"/>
        <w:suppressAutoHyphens/>
        <w:spacing w:before="0" w:beforeAutospacing="0" w:after="0"/>
        <w:ind w:firstLine="709"/>
        <w:jc w:val="both"/>
        <w:rPr>
          <w:sz w:val="26"/>
          <w:szCs w:val="26"/>
        </w:rPr>
      </w:pPr>
      <w:r w:rsidRPr="002D2B21">
        <w:rPr>
          <w:sz w:val="26"/>
          <w:szCs w:val="26"/>
        </w:rPr>
        <w:t>Исходя из изложенного представляется, что нормы пунктов 3, 5-8 части 1 статьи 27 и части 1 статьи 29 Закона о защите конкуренции применимы исключительно к сделкам в отношении указанных в пункте 6 статьи 4 Закона о защите конкуренции видов финансовых организаций в случае, если они осуществляют деятельность на территории Российской Федерации в соответствии с законодательством Российской Федерации.</w:t>
      </w:r>
    </w:p>
    <w:p w:rsidR="00461DB3" w:rsidRPr="002D2B21" w:rsidRDefault="00461DB3" w:rsidP="002D2B21">
      <w:pPr>
        <w:pStyle w:val="a3"/>
        <w:suppressAutoHyphens/>
        <w:spacing w:before="0" w:beforeAutospacing="0" w:after="0"/>
        <w:ind w:firstLine="709"/>
        <w:jc w:val="both"/>
        <w:rPr>
          <w:sz w:val="26"/>
          <w:szCs w:val="26"/>
        </w:rPr>
      </w:pPr>
      <w:r w:rsidRPr="002D2B21">
        <w:rPr>
          <w:color w:val="000000"/>
          <w:sz w:val="26"/>
          <w:szCs w:val="26"/>
        </w:rPr>
        <w:t xml:space="preserve">При этом указанные в статьях 27 и 29 Закона о защите конкуренции сделки и иные действия в отношении финансовых организаций подлежат предварительному согласованию в случае, если выполняются условия, установленные пунктами 3, 5-8 части 1 статьи 27, частью 1 статьи 29 Закона о защите конкуренции, то есть, в том числе, в случае, если стоимость активов по последнему балансу финансовых организаций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финансовых организаций, не поднадзорных Центральному банку Российской Федерации, или правами в отношении них такая величина устанавливается Правительством Российской Федерации). </w:t>
      </w:r>
    </w:p>
    <w:p w:rsidR="00461DB3" w:rsidRPr="002D2B21" w:rsidRDefault="00461DB3" w:rsidP="002D2B21">
      <w:pPr>
        <w:pStyle w:val="a3"/>
        <w:suppressAutoHyphens/>
        <w:spacing w:before="0" w:beforeAutospacing="0" w:after="0"/>
        <w:ind w:firstLine="709"/>
        <w:jc w:val="both"/>
        <w:rPr>
          <w:sz w:val="26"/>
          <w:szCs w:val="26"/>
        </w:rPr>
      </w:pPr>
      <w:r w:rsidRPr="002D2B21">
        <w:rPr>
          <w:color w:val="000000"/>
          <w:sz w:val="26"/>
          <w:szCs w:val="26"/>
          <w:shd w:val="clear" w:color="auto" w:fill="FFFFFF"/>
        </w:rPr>
        <w:t>Указанные величины, при превышении которых требуется получение предварительного согласия антимонопольного органа на совершение предусмотренных статьями 27 и 29 Закона о защите конкуренции сделок и иных действий в отношении финансовых организаций,</w:t>
      </w:r>
      <w:r w:rsidRPr="002D2B21">
        <w:rPr>
          <w:sz w:val="26"/>
          <w:szCs w:val="26"/>
          <w:shd w:val="clear" w:color="auto" w:fill="FFFFFF"/>
        </w:rPr>
        <w:t xml:space="preserve"> установлены постановлением Правительства Российской Федерации от 18.10.2014 № 1072 «Об установлении величин активов финансовых организаций, поднадзорных Центральному банку Российской Федерации, в целях осуществления антимонопольного контроля» (далее – Постановление № 1072), а также постановлением Правительства Российской Федерации от 30.05.2007 № 334 «Об установлении величин активов лизинговых организаций в целях осуществления антимонопольного контроля» (Постановление № 334).</w:t>
      </w:r>
    </w:p>
    <w:p w:rsidR="00461DB3" w:rsidRPr="002D2B21" w:rsidRDefault="00461DB3" w:rsidP="002D2B21">
      <w:pPr>
        <w:pStyle w:val="a3"/>
        <w:suppressAutoHyphens/>
        <w:spacing w:before="0" w:beforeAutospacing="0" w:after="0"/>
        <w:ind w:firstLine="709"/>
        <w:jc w:val="both"/>
        <w:rPr>
          <w:sz w:val="26"/>
          <w:szCs w:val="26"/>
        </w:rPr>
      </w:pPr>
      <w:r w:rsidRPr="002D2B21">
        <w:rPr>
          <w:color w:val="000000"/>
          <w:sz w:val="26"/>
          <w:szCs w:val="26"/>
          <w:shd w:val="clear" w:color="auto" w:fill="FFFFFF"/>
        </w:rPr>
        <w:t xml:space="preserve">Согласно пункту 1 Постановления № 1072 и Постановления № 334 положения названных постановлений применяются исключительно в целях осуществления государственного контроля за экономической концентрацией в соответствии со статьями 27 и 29 Закона о защите конкуренции. </w:t>
      </w:r>
    </w:p>
    <w:p w:rsidR="00461DB3" w:rsidRPr="002D2B21" w:rsidRDefault="00461DB3" w:rsidP="002D2B21">
      <w:pPr>
        <w:pStyle w:val="a3"/>
        <w:suppressAutoHyphens/>
        <w:spacing w:before="0" w:beforeAutospacing="0" w:after="0"/>
        <w:ind w:firstLine="709"/>
        <w:jc w:val="both"/>
        <w:rPr>
          <w:sz w:val="26"/>
          <w:szCs w:val="26"/>
        </w:rPr>
      </w:pPr>
      <w:r w:rsidRPr="002D2B21">
        <w:rPr>
          <w:color w:val="000000"/>
          <w:sz w:val="26"/>
          <w:szCs w:val="26"/>
          <w:shd w:val="clear" w:color="auto" w:fill="FFFFFF"/>
        </w:rPr>
        <w:t xml:space="preserve">Таким образом, положения Постановления № 1072 и Постановления № 334 также применимы исключительно к сделкам и иным действиям в отношении указанных в пункте </w:t>
      </w:r>
      <w:proofErr w:type="gramStart"/>
      <w:r w:rsidRPr="002D2B21">
        <w:rPr>
          <w:color w:val="000000"/>
          <w:sz w:val="26"/>
          <w:szCs w:val="26"/>
          <w:shd w:val="clear" w:color="auto" w:fill="FFFFFF"/>
        </w:rPr>
        <w:t>6  статьи</w:t>
      </w:r>
      <w:proofErr w:type="gramEnd"/>
      <w:r w:rsidRPr="002D2B21">
        <w:rPr>
          <w:color w:val="000000"/>
          <w:sz w:val="26"/>
          <w:szCs w:val="26"/>
          <w:shd w:val="clear" w:color="auto" w:fill="FFFFFF"/>
        </w:rPr>
        <w:t xml:space="preserve"> 4 Закона о защите конкуренции видов финансовых организаций в случае, если они осуществляют деятельность на территории Российской Федерации в соответствии с законодательством Российской Федерации.</w:t>
      </w:r>
    </w:p>
    <w:p w:rsidR="00461DB3" w:rsidRPr="002D2B21" w:rsidRDefault="00461DB3" w:rsidP="002D2B21">
      <w:pPr>
        <w:pStyle w:val="a3"/>
        <w:suppressAutoHyphens/>
        <w:spacing w:before="0" w:beforeAutospacing="0" w:after="0"/>
        <w:ind w:firstLine="709"/>
        <w:jc w:val="both"/>
        <w:rPr>
          <w:sz w:val="26"/>
          <w:szCs w:val="26"/>
        </w:rPr>
      </w:pPr>
      <w:r w:rsidRPr="002D2B21">
        <w:rPr>
          <w:color w:val="000000"/>
          <w:sz w:val="26"/>
          <w:szCs w:val="26"/>
          <w:shd w:val="clear" w:color="auto" w:fill="FFFFFF"/>
        </w:rPr>
        <w:t>В этой связи следует принимать во внимание, что, в частности, согласно статье 2 Федерального закона от 02.12.1990 № 395-1 «О банках и банковской деятельности</w:t>
      </w:r>
      <w:proofErr w:type="gramStart"/>
      <w:r w:rsidRPr="002D2B21">
        <w:rPr>
          <w:color w:val="000000"/>
          <w:sz w:val="26"/>
          <w:szCs w:val="26"/>
          <w:shd w:val="clear" w:color="auto" w:fill="FFFFFF"/>
        </w:rPr>
        <w:t>»</w:t>
      </w:r>
      <w:proofErr w:type="gramEnd"/>
      <w:r w:rsidRPr="002D2B21">
        <w:rPr>
          <w:color w:val="000000"/>
          <w:sz w:val="26"/>
          <w:szCs w:val="26"/>
          <w:shd w:val="clear" w:color="auto" w:fill="FFFFFF"/>
        </w:rPr>
        <w:t xml:space="preserve"> (далее – Закон о банках) б</w:t>
      </w:r>
      <w:r w:rsidRPr="002D2B21">
        <w:rPr>
          <w:sz w:val="26"/>
          <w:szCs w:val="26"/>
        </w:rPr>
        <w:t>анковская система Российской Федерации включает в себя Банк России, кредитные организации, а также представительства иностранных банков.</w:t>
      </w:r>
    </w:p>
    <w:p w:rsidR="00461DB3" w:rsidRPr="002D2B21" w:rsidRDefault="00461DB3" w:rsidP="002D2B21">
      <w:pPr>
        <w:pStyle w:val="a3"/>
        <w:suppressAutoHyphens/>
        <w:spacing w:before="0" w:beforeAutospacing="0" w:after="0"/>
        <w:ind w:firstLine="709"/>
        <w:jc w:val="both"/>
        <w:rPr>
          <w:sz w:val="26"/>
          <w:szCs w:val="26"/>
        </w:rPr>
      </w:pPr>
      <w:r w:rsidRPr="002D2B21">
        <w:rPr>
          <w:color w:val="000000"/>
          <w:sz w:val="26"/>
          <w:szCs w:val="26"/>
          <w:shd w:val="clear" w:color="auto" w:fill="FFFFFF"/>
        </w:rPr>
        <w:lastRenderedPageBreak/>
        <w:t>К числу кредитных организаций статьей 1 Закона о банках отнесены юридические лица, которые имеют право осуществлять предусмотренные этим законом банковские операции на основании специального разрешения (лицензии) Центрального банка Российской Федерации.</w:t>
      </w:r>
    </w:p>
    <w:p w:rsidR="00461DB3" w:rsidRPr="002D2B21" w:rsidRDefault="00461DB3" w:rsidP="002D2B21">
      <w:pPr>
        <w:pStyle w:val="a3"/>
        <w:suppressAutoHyphens/>
        <w:spacing w:before="0" w:beforeAutospacing="0" w:after="0"/>
        <w:ind w:firstLine="709"/>
        <w:jc w:val="both"/>
        <w:rPr>
          <w:sz w:val="26"/>
          <w:szCs w:val="26"/>
        </w:rPr>
      </w:pPr>
      <w:r w:rsidRPr="002D2B21">
        <w:rPr>
          <w:color w:val="000000"/>
          <w:sz w:val="26"/>
          <w:szCs w:val="26"/>
          <w:shd w:val="clear" w:color="auto" w:fill="FFFFFF"/>
        </w:rPr>
        <w:t>Под иностранным банком при этом понимается банк, признанный таковым по законодательству иностранного государства, на территории которого он зарегистрирован.</w:t>
      </w:r>
    </w:p>
    <w:p w:rsidR="00461DB3" w:rsidRPr="002D2B21" w:rsidRDefault="00461DB3" w:rsidP="002D2B21">
      <w:pPr>
        <w:pStyle w:val="a3"/>
        <w:suppressAutoHyphens/>
        <w:spacing w:before="0" w:beforeAutospacing="0" w:after="0"/>
        <w:ind w:firstLine="709"/>
        <w:jc w:val="both"/>
        <w:rPr>
          <w:sz w:val="26"/>
          <w:szCs w:val="26"/>
        </w:rPr>
      </w:pPr>
      <w:r w:rsidRPr="002D2B21">
        <w:rPr>
          <w:color w:val="000000"/>
          <w:sz w:val="26"/>
          <w:szCs w:val="26"/>
          <w:shd w:val="clear" w:color="auto" w:fill="FFFFFF"/>
        </w:rPr>
        <w:t xml:space="preserve">Согласно статье 22 Закона о банках представительством кредитной организации является ее обособленное подразделение, расположенное вне места нахождения кредитной организации, представляющее ее интересы и осуществляющее их защиту. </w:t>
      </w:r>
    </w:p>
    <w:p w:rsidR="00461DB3" w:rsidRPr="002D2B21" w:rsidRDefault="00461DB3" w:rsidP="002D2B21">
      <w:pPr>
        <w:pStyle w:val="a3"/>
        <w:suppressAutoHyphens/>
        <w:spacing w:before="0" w:beforeAutospacing="0" w:after="0"/>
        <w:ind w:firstLine="709"/>
        <w:jc w:val="both"/>
        <w:rPr>
          <w:sz w:val="26"/>
          <w:szCs w:val="26"/>
        </w:rPr>
      </w:pPr>
      <w:r w:rsidRPr="002D2B21">
        <w:rPr>
          <w:color w:val="000000"/>
          <w:sz w:val="26"/>
          <w:szCs w:val="26"/>
          <w:shd w:val="clear" w:color="auto" w:fill="FFFFFF"/>
        </w:rPr>
        <w:t>Исходя из данной статьи Закона о банках, представительства кредитных организаций, включая представительства иностранных банков, не имеют права осуществлять банковские операции, то есть фактически оказывать банковские услуги на территории Российской Федерации.</w:t>
      </w:r>
    </w:p>
    <w:p w:rsidR="00461DB3" w:rsidRPr="002D2B21" w:rsidRDefault="00461DB3" w:rsidP="002D2B21">
      <w:pPr>
        <w:pStyle w:val="a3"/>
        <w:suppressAutoHyphens/>
        <w:spacing w:before="0" w:beforeAutospacing="0" w:after="0"/>
        <w:ind w:firstLine="709"/>
        <w:jc w:val="both"/>
        <w:rPr>
          <w:sz w:val="26"/>
          <w:szCs w:val="26"/>
        </w:rPr>
      </w:pPr>
      <w:r w:rsidRPr="002D2B21">
        <w:rPr>
          <w:color w:val="000000"/>
          <w:sz w:val="26"/>
          <w:szCs w:val="26"/>
          <w:shd w:val="clear" w:color="auto" w:fill="FFFFFF"/>
        </w:rPr>
        <w:t>В контексте рассматриваемого вопроса также следует учитывать</w:t>
      </w:r>
      <w:r w:rsidRPr="002D2B21">
        <w:rPr>
          <w:color w:val="000000"/>
          <w:sz w:val="26"/>
          <w:szCs w:val="26"/>
        </w:rPr>
        <w:t xml:space="preserve"> особые положения в части банковских и иных финансовых услуг, содержащиеся в Протоколе от 16.12.2011 «О присоединении Российской Федерации к </w:t>
      </w:r>
      <w:proofErr w:type="spellStart"/>
      <w:r w:rsidRPr="002D2B21">
        <w:rPr>
          <w:color w:val="000000"/>
          <w:sz w:val="26"/>
          <w:szCs w:val="26"/>
        </w:rPr>
        <w:t>Марракешскому</w:t>
      </w:r>
      <w:proofErr w:type="spellEnd"/>
      <w:r w:rsidRPr="002D2B21">
        <w:rPr>
          <w:color w:val="000000"/>
          <w:sz w:val="26"/>
          <w:szCs w:val="26"/>
        </w:rPr>
        <w:t xml:space="preserve"> соглашению об учреждении Всемирной торговой организации</w:t>
      </w:r>
      <w:r w:rsidRPr="002D2B21">
        <w:rPr>
          <w:color w:val="000000"/>
          <w:sz w:val="26"/>
          <w:szCs w:val="26"/>
        </w:rPr>
        <w:br/>
        <w:t>от 15 апреля 1994 г.».</w:t>
      </w:r>
    </w:p>
    <w:p w:rsidR="00461DB3" w:rsidRPr="002D2B21" w:rsidRDefault="00461DB3" w:rsidP="002D2B21">
      <w:pPr>
        <w:pStyle w:val="a3"/>
        <w:suppressAutoHyphens/>
        <w:spacing w:before="0" w:beforeAutospacing="0" w:after="0"/>
        <w:ind w:firstLine="709"/>
        <w:jc w:val="both"/>
        <w:rPr>
          <w:sz w:val="26"/>
          <w:szCs w:val="26"/>
        </w:rPr>
      </w:pPr>
      <w:r w:rsidRPr="002D2B21">
        <w:rPr>
          <w:color w:val="000000"/>
          <w:sz w:val="26"/>
          <w:szCs w:val="26"/>
        </w:rPr>
        <w:t xml:space="preserve">В соответствии с данными положениями трансграничная поставка (с территории одного государства-члена на территорию любого другого члена), а также поставка путем коммерческого присутствия ряда услуг, определенных Перечнем специфических обязательств Российской Федерации по услугам, включая банковские услуги, на территорию Российской Федерации ограничена соответствующими изъятиями. </w:t>
      </w:r>
    </w:p>
    <w:p w:rsidR="00461DB3" w:rsidRPr="002D2B21" w:rsidRDefault="00461DB3" w:rsidP="002D2B21">
      <w:pPr>
        <w:pStyle w:val="a3"/>
        <w:suppressAutoHyphens/>
        <w:spacing w:before="0" w:beforeAutospacing="0" w:after="0"/>
        <w:ind w:firstLine="709"/>
        <w:jc w:val="both"/>
        <w:rPr>
          <w:sz w:val="26"/>
          <w:szCs w:val="26"/>
        </w:rPr>
      </w:pPr>
      <w:r w:rsidRPr="002D2B21">
        <w:rPr>
          <w:color w:val="000000"/>
          <w:sz w:val="26"/>
          <w:szCs w:val="26"/>
        </w:rPr>
        <w:t>Из изложенного в совокупности следует, что иностранные банки не вправе осуществлять на территории Российской Федерации банковскую деятельность, в том числе осуществлять трансграничную поставку банковских услуг на территорию Российской Федерации.</w:t>
      </w:r>
    </w:p>
    <w:p w:rsidR="00461DB3" w:rsidRPr="002D2B21" w:rsidRDefault="00461DB3" w:rsidP="002D2B21">
      <w:pPr>
        <w:pStyle w:val="a3"/>
        <w:suppressAutoHyphens/>
        <w:spacing w:before="0" w:beforeAutospacing="0" w:after="0"/>
        <w:ind w:firstLine="709"/>
        <w:jc w:val="both"/>
        <w:rPr>
          <w:sz w:val="26"/>
          <w:szCs w:val="26"/>
        </w:rPr>
      </w:pPr>
      <w:r w:rsidRPr="002D2B21">
        <w:rPr>
          <w:color w:val="000000"/>
          <w:sz w:val="26"/>
          <w:szCs w:val="26"/>
        </w:rPr>
        <w:t xml:space="preserve">Как следует из Протокола от 16.12.2011 «О присоединении Российской Федерации к </w:t>
      </w:r>
      <w:proofErr w:type="spellStart"/>
      <w:r w:rsidRPr="002D2B21">
        <w:rPr>
          <w:color w:val="000000"/>
          <w:sz w:val="26"/>
          <w:szCs w:val="26"/>
        </w:rPr>
        <w:t>Марракешскому</w:t>
      </w:r>
      <w:proofErr w:type="spellEnd"/>
      <w:r w:rsidRPr="002D2B21">
        <w:rPr>
          <w:color w:val="000000"/>
          <w:sz w:val="26"/>
          <w:szCs w:val="26"/>
        </w:rPr>
        <w:t xml:space="preserve"> соглашению об учреждении Всемирной торговой организации от 15 апреля 1994 г.», оказание банковских услуг резидентам Российской Федерации отнесено к деятельности на территории иностранного государства.</w:t>
      </w:r>
    </w:p>
    <w:p w:rsidR="00461DB3" w:rsidRPr="002D2B21" w:rsidRDefault="00461DB3" w:rsidP="002D2B21">
      <w:pPr>
        <w:pStyle w:val="a3"/>
        <w:suppressAutoHyphens/>
        <w:spacing w:before="0" w:beforeAutospacing="0" w:after="0"/>
        <w:ind w:firstLine="709"/>
        <w:jc w:val="both"/>
        <w:rPr>
          <w:sz w:val="26"/>
          <w:szCs w:val="26"/>
        </w:rPr>
      </w:pPr>
      <w:r w:rsidRPr="002D2B21">
        <w:rPr>
          <w:color w:val="000000"/>
          <w:sz w:val="26"/>
          <w:szCs w:val="26"/>
          <w:shd w:val="clear" w:color="auto" w:fill="FFFFFF"/>
        </w:rPr>
        <w:t>Таким образом, к сделкам и иным действиям, в частности, в отношении иностранных банков, не применяются:</w:t>
      </w:r>
    </w:p>
    <w:p w:rsidR="00461DB3" w:rsidRPr="002D2B21" w:rsidRDefault="00461DB3" w:rsidP="002D2B21">
      <w:pPr>
        <w:pStyle w:val="a3"/>
        <w:suppressAutoHyphens/>
        <w:spacing w:before="0" w:beforeAutospacing="0" w:after="0"/>
        <w:ind w:firstLine="709"/>
        <w:jc w:val="both"/>
        <w:rPr>
          <w:sz w:val="26"/>
          <w:szCs w:val="26"/>
        </w:rPr>
      </w:pPr>
      <w:r w:rsidRPr="002D2B21">
        <w:rPr>
          <w:color w:val="000000"/>
          <w:sz w:val="26"/>
          <w:szCs w:val="26"/>
          <w:shd w:val="clear" w:color="auto" w:fill="FFFFFF"/>
        </w:rPr>
        <w:t>ни специальные положения пунктов 3, 5-8 части 1 статьи 27 и части 1 статьи 29 Закона о защите конкуренции, а также Постановления № 1072 и Постановления № 334, поскольку иностранный банк не может быть признан финансовой организацией в понимании пункта 6 статьи 4 Закона о защите конкуренции;</w:t>
      </w:r>
    </w:p>
    <w:p w:rsidR="00461DB3" w:rsidRPr="002D2B21" w:rsidRDefault="00461DB3" w:rsidP="002D2B21">
      <w:pPr>
        <w:pStyle w:val="a3"/>
        <w:suppressAutoHyphens/>
        <w:spacing w:before="0" w:beforeAutospacing="0" w:after="0"/>
        <w:ind w:firstLine="709"/>
        <w:jc w:val="both"/>
        <w:rPr>
          <w:sz w:val="26"/>
          <w:szCs w:val="26"/>
        </w:rPr>
      </w:pPr>
      <w:r w:rsidRPr="002D2B21">
        <w:rPr>
          <w:color w:val="000000"/>
          <w:sz w:val="26"/>
          <w:szCs w:val="26"/>
          <w:shd w:val="clear" w:color="auto" w:fill="FFFFFF"/>
        </w:rPr>
        <w:t xml:space="preserve">ни иные положения части 1 статьи 27 и части 1 статьи 28 Закона о защите конкуренции, поскольку в силу Закона о банках и Протокола от 16.12.2011 «О присоединении Российской Федерации к </w:t>
      </w:r>
      <w:proofErr w:type="spellStart"/>
      <w:r w:rsidRPr="002D2B21">
        <w:rPr>
          <w:color w:val="000000"/>
          <w:sz w:val="26"/>
          <w:szCs w:val="26"/>
          <w:shd w:val="clear" w:color="auto" w:fill="FFFFFF"/>
        </w:rPr>
        <w:t>Марракешскому</w:t>
      </w:r>
      <w:proofErr w:type="spellEnd"/>
      <w:r w:rsidRPr="002D2B21">
        <w:rPr>
          <w:color w:val="000000"/>
          <w:sz w:val="26"/>
          <w:szCs w:val="26"/>
          <w:shd w:val="clear" w:color="auto" w:fill="FFFFFF"/>
        </w:rPr>
        <w:t xml:space="preserve"> соглашению об учреждении Всемирной торговой организации от 15 апреля 1994 г.» иностранные банки не могут осуществлять поставки банковских услуг на территорию Российской Федерации.</w:t>
      </w:r>
    </w:p>
    <w:p w:rsidR="00461DB3" w:rsidRPr="002D2B21" w:rsidRDefault="00461DB3" w:rsidP="002D2B21">
      <w:pPr>
        <w:pStyle w:val="a3"/>
        <w:suppressAutoHyphens/>
        <w:spacing w:before="0" w:beforeAutospacing="0" w:after="0"/>
        <w:ind w:firstLine="709"/>
        <w:jc w:val="both"/>
        <w:rPr>
          <w:sz w:val="26"/>
          <w:szCs w:val="26"/>
        </w:rPr>
      </w:pPr>
      <w:r w:rsidRPr="002D2B21">
        <w:rPr>
          <w:color w:val="000000"/>
          <w:sz w:val="26"/>
          <w:szCs w:val="26"/>
          <w:shd w:val="clear" w:color="auto" w:fill="FFFFFF"/>
        </w:rPr>
        <w:lastRenderedPageBreak/>
        <w:t>В то же время необходимо принимать во внимание, что в</w:t>
      </w:r>
      <w:r w:rsidRPr="002D2B21">
        <w:rPr>
          <w:color w:val="000000"/>
          <w:sz w:val="26"/>
          <w:szCs w:val="26"/>
        </w:rPr>
        <w:t xml:space="preserve"> соответствии с пунктом 9 части 1 статьи 28 Закона о защите конкуренции при соблюдении указанных в ней условий получение предварительного согласия антимонопольного органа требуется на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916F94" w:rsidRPr="002D2B21" w:rsidRDefault="00461DB3" w:rsidP="00104E61">
      <w:pPr>
        <w:pStyle w:val="a3"/>
        <w:suppressAutoHyphens/>
        <w:spacing w:before="0" w:beforeAutospacing="0" w:after="0"/>
        <w:ind w:firstLine="709"/>
        <w:jc w:val="both"/>
        <w:rPr>
          <w:sz w:val="26"/>
          <w:szCs w:val="26"/>
        </w:rPr>
      </w:pPr>
      <w:r w:rsidRPr="002D2B21">
        <w:rPr>
          <w:color w:val="000000"/>
          <w:sz w:val="26"/>
          <w:szCs w:val="26"/>
        </w:rPr>
        <w:t>В связи с этим в случае, если в результате осуществления слияния иностранных банков каким-либо лицом будут получены права, позволяющие определять условия осуществления иным иностранным юридическим лицом (дочерн</w:t>
      </w:r>
      <w:r w:rsidR="00D824B9">
        <w:rPr>
          <w:color w:val="000000"/>
          <w:sz w:val="26"/>
          <w:szCs w:val="26"/>
        </w:rPr>
        <w:t>им</w:t>
      </w:r>
      <w:r w:rsidRPr="002D2B21">
        <w:rPr>
          <w:color w:val="000000"/>
          <w:sz w:val="26"/>
          <w:szCs w:val="26"/>
        </w:rPr>
        <w:t xml:space="preserve"> обществ</w:t>
      </w:r>
      <w:r w:rsidR="00D824B9">
        <w:rPr>
          <w:color w:val="000000"/>
          <w:sz w:val="26"/>
          <w:szCs w:val="26"/>
        </w:rPr>
        <w:t>ом,</w:t>
      </w:r>
      <w:r w:rsidRPr="002D2B21">
        <w:rPr>
          <w:color w:val="000000"/>
          <w:sz w:val="26"/>
          <w:szCs w:val="26"/>
        </w:rPr>
        <w:t xml:space="preserve"> участвующи</w:t>
      </w:r>
      <w:r w:rsidR="00D824B9">
        <w:rPr>
          <w:color w:val="000000"/>
          <w:sz w:val="26"/>
          <w:szCs w:val="26"/>
        </w:rPr>
        <w:t>м</w:t>
      </w:r>
      <w:r w:rsidRPr="002D2B21">
        <w:rPr>
          <w:color w:val="000000"/>
          <w:sz w:val="26"/>
          <w:szCs w:val="26"/>
        </w:rPr>
        <w:t xml:space="preserve"> в слиянии иностранных банков) предпринимательской деятельности, при условии, что такое иностранное юридическое лицо осуществляет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то приобретение указанных прав в отношении такого иностранного юридического лица будет требовать получения предварительного согласия антимонопольного органа на основании пункта 9 части 1 статьи 28 Закона о защите конкуренции.</w:t>
      </w:r>
      <w:bookmarkStart w:id="0" w:name="_GoBack"/>
      <w:bookmarkEnd w:id="0"/>
    </w:p>
    <w:sectPr w:rsidR="00916F94" w:rsidRPr="002D2B21" w:rsidSect="00530ABD">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2A8" w:rsidRDefault="008A12A8" w:rsidP="007251EC">
      <w:pPr>
        <w:spacing w:after="0" w:line="240" w:lineRule="auto"/>
      </w:pPr>
      <w:r>
        <w:separator/>
      </w:r>
    </w:p>
  </w:endnote>
  <w:endnote w:type="continuationSeparator" w:id="0">
    <w:p w:rsidR="008A12A8" w:rsidRDefault="008A12A8" w:rsidP="00725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2A8" w:rsidRDefault="008A12A8" w:rsidP="007251EC">
      <w:pPr>
        <w:spacing w:after="0" w:line="240" w:lineRule="auto"/>
      </w:pPr>
      <w:r>
        <w:separator/>
      </w:r>
    </w:p>
  </w:footnote>
  <w:footnote w:type="continuationSeparator" w:id="0">
    <w:p w:rsidR="008A12A8" w:rsidRDefault="008A12A8" w:rsidP="00725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3784"/>
      <w:docPartObj>
        <w:docPartGallery w:val="Page Numbers (Top of Page)"/>
        <w:docPartUnique/>
      </w:docPartObj>
    </w:sdtPr>
    <w:sdtEndPr/>
    <w:sdtContent>
      <w:p w:rsidR="00530ABD" w:rsidRDefault="006415A3">
        <w:pPr>
          <w:pStyle w:val="a4"/>
          <w:jc w:val="center"/>
        </w:pPr>
        <w:r>
          <w:rPr>
            <w:noProof/>
          </w:rPr>
          <w:fldChar w:fldCharType="begin"/>
        </w:r>
        <w:r>
          <w:rPr>
            <w:noProof/>
          </w:rPr>
          <w:instrText xml:space="preserve"> PAGE   \* MERGEFORMAT </w:instrText>
        </w:r>
        <w:r>
          <w:rPr>
            <w:noProof/>
          </w:rPr>
          <w:fldChar w:fldCharType="separate"/>
        </w:r>
        <w:r w:rsidR="00104E61">
          <w:rPr>
            <w:noProof/>
          </w:rPr>
          <w:t>2</w:t>
        </w:r>
        <w:r>
          <w:rPr>
            <w:noProof/>
          </w:rPr>
          <w:fldChar w:fldCharType="end"/>
        </w:r>
      </w:p>
    </w:sdtContent>
  </w:sdt>
  <w:p w:rsidR="007251EC" w:rsidRDefault="007251E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1EC"/>
    <w:rsid w:val="0008660D"/>
    <w:rsid w:val="00091F21"/>
    <w:rsid w:val="000A7888"/>
    <w:rsid w:val="000E580E"/>
    <w:rsid w:val="00104E61"/>
    <w:rsid w:val="00105BD4"/>
    <w:rsid w:val="00153AA5"/>
    <w:rsid w:val="001B3524"/>
    <w:rsid w:val="002C1DCB"/>
    <w:rsid w:val="002C799F"/>
    <w:rsid w:val="002D2B21"/>
    <w:rsid w:val="00313BD7"/>
    <w:rsid w:val="003309B0"/>
    <w:rsid w:val="003344A3"/>
    <w:rsid w:val="003D664A"/>
    <w:rsid w:val="00461DB3"/>
    <w:rsid w:val="004A31E3"/>
    <w:rsid w:val="004F766E"/>
    <w:rsid w:val="00530ABD"/>
    <w:rsid w:val="00632EA5"/>
    <w:rsid w:val="006415A3"/>
    <w:rsid w:val="0066689F"/>
    <w:rsid w:val="006D1BC8"/>
    <w:rsid w:val="006E10A5"/>
    <w:rsid w:val="007251EC"/>
    <w:rsid w:val="0074380D"/>
    <w:rsid w:val="00766BE8"/>
    <w:rsid w:val="00773E9F"/>
    <w:rsid w:val="007A58B5"/>
    <w:rsid w:val="008540A9"/>
    <w:rsid w:val="00875EA7"/>
    <w:rsid w:val="00891CF0"/>
    <w:rsid w:val="008959D0"/>
    <w:rsid w:val="008A12A8"/>
    <w:rsid w:val="008B430D"/>
    <w:rsid w:val="00916F94"/>
    <w:rsid w:val="00983445"/>
    <w:rsid w:val="009969B2"/>
    <w:rsid w:val="009C4EDD"/>
    <w:rsid w:val="009D3E77"/>
    <w:rsid w:val="009E204B"/>
    <w:rsid w:val="00A85B78"/>
    <w:rsid w:val="00AC33D5"/>
    <w:rsid w:val="00AE535B"/>
    <w:rsid w:val="00B4543E"/>
    <w:rsid w:val="00B97EF4"/>
    <w:rsid w:val="00C52BC5"/>
    <w:rsid w:val="00CD4307"/>
    <w:rsid w:val="00D047EF"/>
    <w:rsid w:val="00D10D67"/>
    <w:rsid w:val="00D15B6C"/>
    <w:rsid w:val="00D475AA"/>
    <w:rsid w:val="00D645B8"/>
    <w:rsid w:val="00D66F85"/>
    <w:rsid w:val="00D76B31"/>
    <w:rsid w:val="00D824B9"/>
    <w:rsid w:val="00DA61AC"/>
    <w:rsid w:val="00DC6802"/>
    <w:rsid w:val="00E44D0F"/>
    <w:rsid w:val="00E53752"/>
    <w:rsid w:val="00E5671F"/>
    <w:rsid w:val="00EA4C82"/>
    <w:rsid w:val="00EF4D8D"/>
    <w:rsid w:val="00F17AD4"/>
    <w:rsid w:val="00F20DCA"/>
    <w:rsid w:val="00F34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5933B7-5706-43C1-96AE-7CDEB7D32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E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rsid w:val="007251EC"/>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251E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51EC"/>
  </w:style>
  <w:style w:type="paragraph" w:styleId="a6">
    <w:name w:val="footer"/>
    <w:basedOn w:val="a"/>
    <w:link w:val="a7"/>
    <w:uiPriority w:val="99"/>
    <w:semiHidden/>
    <w:unhideWhenUsed/>
    <w:rsid w:val="007251E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251EC"/>
  </w:style>
  <w:style w:type="paragraph" w:styleId="a8">
    <w:name w:val="No Spacing"/>
    <w:uiPriority w:val="1"/>
    <w:qFormat/>
    <w:rsid w:val="00916F94"/>
    <w:pPr>
      <w:spacing w:after="0" w:line="240" w:lineRule="auto"/>
    </w:pPr>
  </w:style>
  <w:style w:type="character" w:styleId="a9">
    <w:name w:val="Hyperlink"/>
    <w:basedOn w:val="a0"/>
    <w:uiPriority w:val="99"/>
    <w:semiHidden/>
    <w:unhideWhenUsed/>
    <w:rsid w:val="00916F94"/>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047873">
      <w:bodyDiv w:val="1"/>
      <w:marLeft w:val="0"/>
      <w:marRight w:val="0"/>
      <w:marTop w:val="0"/>
      <w:marBottom w:val="0"/>
      <w:divBdr>
        <w:top w:val="none" w:sz="0" w:space="0" w:color="auto"/>
        <w:left w:val="none" w:sz="0" w:space="0" w:color="auto"/>
        <w:bottom w:val="none" w:sz="0" w:space="0" w:color="auto"/>
        <w:right w:val="none" w:sz="0" w:space="0" w:color="auto"/>
      </w:divBdr>
    </w:div>
    <w:div w:id="654257622">
      <w:bodyDiv w:val="1"/>
      <w:marLeft w:val="0"/>
      <w:marRight w:val="0"/>
      <w:marTop w:val="0"/>
      <w:marBottom w:val="0"/>
      <w:divBdr>
        <w:top w:val="none" w:sz="0" w:space="0" w:color="auto"/>
        <w:left w:val="none" w:sz="0" w:space="0" w:color="auto"/>
        <w:bottom w:val="none" w:sz="0" w:space="0" w:color="auto"/>
        <w:right w:val="none" w:sz="0" w:space="0" w:color="auto"/>
      </w:divBdr>
    </w:div>
    <w:div w:id="1012535365">
      <w:bodyDiv w:val="1"/>
      <w:marLeft w:val="0"/>
      <w:marRight w:val="0"/>
      <w:marTop w:val="0"/>
      <w:marBottom w:val="0"/>
      <w:divBdr>
        <w:top w:val="none" w:sz="0" w:space="0" w:color="auto"/>
        <w:left w:val="none" w:sz="0" w:space="0" w:color="auto"/>
        <w:bottom w:val="none" w:sz="0" w:space="0" w:color="auto"/>
        <w:right w:val="none" w:sz="0" w:space="0" w:color="auto"/>
      </w:divBdr>
    </w:div>
    <w:div w:id="1489128782">
      <w:bodyDiv w:val="1"/>
      <w:marLeft w:val="0"/>
      <w:marRight w:val="0"/>
      <w:marTop w:val="0"/>
      <w:marBottom w:val="0"/>
      <w:divBdr>
        <w:top w:val="none" w:sz="0" w:space="0" w:color="auto"/>
        <w:left w:val="none" w:sz="0" w:space="0" w:color="auto"/>
        <w:bottom w:val="none" w:sz="0" w:space="0" w:color="auto"/>
        <w:right w:val="none" w:sz="0" w:space="0" w:color="auto"/>
      </w:divBdr>
    </w:div>
    <w:div w:id="190070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egulation.gov.ru/projec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AAFF3-74CA-46F8-A814-16CEBBD1B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1582</Words>
  <Characters>9020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skruzhechkin</dc:creator>
  <cp:lastModifiedBy>Кружечкин Станислав Владимирович</cp:lastModifiedBy>
  <cp:revision>10</cp:revision>
  <dcterms:created xsi:type="dcterms:W3CDTF">2018-11-15T08:32:00Z</dcterms:created>
  <dcterms:modified xsi:type="dcterms:W3CDTF">2019-01-09T11:55:00Z</dcterms:modified>
</cp:coreProperties>
</file>