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E40AFA" w:rsidRDefault="00B43091" w:rsidP="00C94CEE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>и</w:t>
      </w:r>
      <w:r w:rsidR="00C94CE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B20168" w:rsidRPr="00B20168">
        <w:rPr>
          <w:rFonts w:ascii="Times New Roman" w:hAnsi="Times New Roman" w:cs="Times New Roman"/>
          <w:b/>
          <w:noProof/>
          <w:sz w:val="28"/>
          <w:szCs w:val="28"/>
        </w:rPr>
        <w:t>Свердловской</w:t>
      </w:r>
      <w:r w:rsidR="00E40AFA" w:rsidRPr="00B20168">
        <w:rPr>
          <w:rFonts w:ascii="Times New Roman" w:hAnsi="Times New Roman" w:cs="Times New Roman"/>
          <w:b/>
          <w:noProof/>
          <w:sz w:val="28"/>
          <w:szCs w:val="28"/>
        </w:rPr>
        <w:t xml:space="preserve"> области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C94CEE">
      <w:pPr>
        <w:pStyle w:val="Default"/>
        <w:ind w:left="-425" w:right="-142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E522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B20168">
        <w:rPr>
          <w:rFonts w:ascii="Times New Roman" w:hAnsi="Times New Roman" w:cs="Times New Roman"/>
          <w:b/>
          <w:noProof/>
          <w:sz w:val="28"/>
          <w:szCs w:val="28"/>
        </w:rPr>
        <w:t xml:space="preserve">Свердловской </w:t>
      </w:r>
      <w:r w:rsidR="00E40AFA">
        <w:rPr>
          <w:rFonts w:ascii="Times New Roman" w:hAnsi="Times New Roman" w:cs="Times New Roman"/>
          <w:b/>
          <w:noProof/>
          <w:sz w:val="28"/>
          <w:szCs w:val="28"/>
        </w:rPr>
        <w:t>области</w:t>
      </w:r>
      <w:r w:rsidR="00E522BE" w:rsidRPr="000F5F8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555C9F">
        <w:rPr>
          <w:rFonts w:ascii="Times New Roman" w:hAnsi="Times New Roman" w:cs="Times New Roman"/>
          <w:b/>
          <w:noProof/>
          <w:sz w:val="28"/>
          <w:szCs w:val="28"/>
        </w:rPr>
        <w:t>выполнен</w:t>
      </w:r>
      <w:r w:rsidRPr="00331A59">
        <w:rPr>
          <w:rFonts w:ascii="Times New Roman" w:hAnsi="Times New Roman" w:cs="Times New Roman"/>
          <w:b/>
          <w:noProof/>
          <w:sz w:val="28"/>
          <w:szCs w:val="28"/>
        </w:rPr>
        <w:t>ы</w:t>
      </w:r>
      <w:r w:rsidRPr="000C7E7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3091" w:rsidRDefault="00B43091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C94CEE" w:rsidRDefault="00B43091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>«Рейтинг глав регионов по уровню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>» (Рейтинг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BE" w:rsidRDefault="00E522BE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C8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B2016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 по результатам 2015 – 2016 годов в Рейтинге ФАС России и </w:t>
      </w:r>
      <w:r w:rsidR="00C94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Рейтинге АЦ.</w:t>
      </w:r>
    </w:p>
    <w:p w:rsidR="000942A1" w:rsidRPr="002A1C36" w:rsidRDefault="000942A1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B20168" w:rsidRPr="003A417C" w:rsidTr="00800DF1">
        <w:tc>
          <w:tcPr>
            <w:tcW w:w="710" w:type="dxa"/>
            <w:vMerge w:val="restart"/>
            <w:vAlign w:val="center"/>
          </w:tcPr>
          <w:p w:rsidR="00B20168" w:rsidRPr="003A417C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0168" w:rsidRPr="003A417C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B20168" w:rsidRPr="003A417C" w:rsidRDefault="00B20168" w:rsidP="00800DF1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  <w:r w:rsidRPr="003A41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  <w:tc>
          <w:tcPr>
            <w:tcW w:w="2976" w:type="dxa"/>
            <w:gridSpan w:val="2"/>
            <w:vAlign w:val="center"/>
          </w:tcPr>
          <w:p w:rsidR="00B20168" w:rsidRPr="003A417C" w:rsidRDefault="00B20168" w:rsidP="00800DF1">
            <w:pPr>
              <w:ind w:left="63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B20168" w:rsidRPr="003A417C" w:rsidRDefault="00B20168" w:rsidP="00800DF1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в Рейтинге ФАС</w:t>
            </w:r>
          </w:p>
        </w:tc>
        <w:tc>
          <w:tcPr>
            <w:tcW w:w="3119" w:type="dxa"/>
            <w:gridSpan w:val="2"/>
            <w:vAlign w:val="center"/>
          </w:tcPr>
          <w:p w:rsidR="00B20168" w:rsidRPr="003A417C" w:rsidRDefault="00B20168" w:rsidP="00800DF1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B20168" w:rsidRPr="003A417C" w:rsidRDefault="00B20168" w:rsidP="00800DF1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в Рейтинге АЦ</w:t>
            </w:r>
          </w:p>
        </w:tc>
      </w:tr>
      <w:tr w:rsidR="00B20168" w:rsidRPr="003A417C" w:rsidTr="00800DF1">
        <w:trPr>
          <w:trHeight w:val="385"/>
        </w:trPr>
        <w:tc>
          <w:tcPr>
            <w:tcW w:w="710" w:type="dxa"/>
            <w:vMerge/>
            <w:vAlign w:val="center"/>
          </w:tcPr>
          <w:p w:rsidR="00B20168" w:rsidRPr="003A417C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B20168" w:rsidRPr="003A417C" w:rsidRDefault="00B20168" w:rsidP="00800DF1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20168" w:rsidRPr="003A417C" w:rsidRDefault="00B20168" w:rsidP="00800DF1">
            <w:pPr>
              <w:ind w:left="63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B20168" w:rsidRPr="003A417C" w:rsidRDefault="00B20168" w:rsidP="00800DF1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  <w:vAlign w:val="center"/>
          </w:tcPr>
          <w:p w:rsidR="00B20168" w:rsidRPr="003A417C" w:rsidRDefault="00B20168" w:rsidP="00800DF1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2015 </w:t>
            </w: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vAlign w:val="center"/>
          </w:tcPr>
          <w:p w:rsidR="00B20168" w:rsidRPr="003A417C" w:rsidRDefault="00B20168" w:rsidP="00800DF1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B20168" w:rsidRPr="00B20168" w:rsidTr="00800DF1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68" w:rsidRPr="00B20168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B20168" w:rsidRDefault="00B20168" w:rsidP="00800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68" w:rsidRPr="00B20168" w:rsidRDefault="00B20168" w:rsidP="00800D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B20168" w:rsidRDefault="00B20168" w:rsidP="0080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68">
              <w:rPr>
                <w:rFonts w:ascii="Times New Roman" w:hAnsi="Times New Roman" w:cs="Times New Roman"/>
                <w:sz w:val="28"/>
                <w:szCs w:val="28"/>
              </w:rPr>
              <w:t>56-58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68" w:rsidRPr="00B20168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68" w:rsidRPr="00B20168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16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B20168" w:rsidRPr="00B20168" w:rsidTr="00800DF1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68" w:rsidRPr="00B20168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16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B20168" w:rsidRDefault="00B20168" w:rsidP="00800DF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01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Свердловская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68" w:rsidRPr="00B20168" w:rsidRDefault="00B20168" w:rsidP="00800DF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01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8-9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B20168" w:rsidRDefault="00B20168" w:rsidP="00800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1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68" w:rsidRPr="00B20168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16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168" w:rsidRPr="00B20168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168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B20168" w:rsidRPr="003A417C" w:rsidTr="00800DF1">
        <w:trPr>
          <w:trHeight w:val="351"/>
        </w:trPr>
        <w:tc>
          <w:tcPr>
            <w:tcW w:w="710" w:type="dxa"/>
            <w:vAlign w:val="center"/>
          </w:tcPr>
          <w:p w:rsidR="00B20168" w:rsidRPr="003A417C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3A417C" w:rsidRDefault="00B20168" w:rsidP="00800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68" w:rsidRPr="003A417C" w:rsidRDefault="00B20168" w:rsidP="00800D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3A417C" w:rsidRDefault="00B20168" w:rsidP="0080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B20168" w:rsidRPr="003A417C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B20168" w:rsidRPr="003A417C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0168" w:rsidRPr="003A417C" w:rsidTr="00800DF1">
        <w:trPr>
          <w:trHeight w:val="408"/>
        </w:trPr>
        <w:tc>
          <w:tcPr>
            <w:tcW w:w="710" w:type="dxa"/>
            <w:vAlign w:val="center"/>
          </w:tcPr>
          <w:p w:rsidR="00B20168" w:rsidRPr="003A417C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3A417C" w:rsidRDefault="00B20168" w:rsidP="00800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Ханты-Мансийский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3A417C" w:rsidRDefault="00B20168" w:rsidP="00800D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3A417C" w:rsidRDefault="00B20168" w:rsidP="0080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center"/>
          </w:tcPr>
          <w:p w:rsidR="00B20168" w:rsidRPr="003A417C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vAlign w:val="center"/>
          </w:tcPr>
          <w:p w:rsidR="00B20168" w:rsidRPr="003A417C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20168" w:rsidRPr="003A417C" w:rsidTr="00800DF1">
        <w:trPr>
          <w:trHeight w:val="337"/>
        </w:trPr>
        <w:tc>
          <w:tcPr>
            <w:tcW w:w="710" w:type="dxa"/>
            <w:vAlign w:val="center"/>
          </w:tcPr>
          <w:p w:rsidR="00B20168" w:rsidRPr="003A417C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3A417C" w:rsidRDefault="00B20168" w:rsidP="00800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3A417C" w:rsidRDefault="00B20168" w:rsidP="00800D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36-38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3A417C" w:rsidRDefault="00B20168" w:rsidP="0080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Align w:val="center"/>
          </w:tcPr>
          <w:p w:rsidR="00B20168" w:rsidRPr="003A417C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20168" w:rsidRPr="003A417C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20168" w:rsidRPr="003A417C" w:rsidTr="00800DF1">
        <w:trPr>
          <w:trHeight w:val="56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20168" w:rsidRPr="003A417C" w:rsidRDefault="00B20168" w:rsidP="00800DF1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3A417C" w:rsidRDefault="00B20168" w:rsidP="00800D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3A417C" w:rsidRDefault="00B20168" w:rsidP="00800D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73-75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68" w:rsidRPr="003A417C" w:rsidRDefault="00B20168" w:rsidP="0080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20168" w:rsidRPr="003A417C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20168" w:rsidRPr="003A417C" w:rsidRDefault="00B20168" w:rsidP="00800DF1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E522BE" w:rsidRDefault="00E522BE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EE" w:rsidRPr="00C94CEE" w:rsidRDefault="00C94CEE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B20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</w:t>
      </w:r>
      <w:r w:rsidR="00E4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</w:t>
      </w:r>
      <w:r w:rsidR="000F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2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в рейтинге ФАС России и </w:t>
      </w:r>
      <w:r w:rsidR="00B20168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в рейтинге АЦ. </w:t>
      </w:r>
      <w:r w:rsidRPr="00C94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Рейтинг АЦ по 2017 году будет сформирован в июле 2018 года.</w:t>
      </w:r>
    </w:p>
    <w:p w:rsidR="008D60EF" w:rsidRDefault="008D60EF" w:rsidP="00BF5C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27E3" w:rsidRDefault="00C94CEE" w:rsidP="00C94CEE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 </w:t>
      </w:r>
      <w:r w:rsidR="00203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конкуренции в Свердловской области» на 2016 год и среднесрочную перспективу </w:t>
      </w:r>
      <w:r w:rsidR="00D06FD6" w:rsidRPr="004530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Дорожная карта)</w:t>
      </w:r>
      <w:r w:rsidRPr="0045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9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="00D0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приоритетных</w:t>
      </w:r>
      <w:r w:rsidR="00D0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09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 значимых рынков для содействия развитию конкуренции в </w:t>
      </w:r>
      <w:r w:rsidR="00855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Свердловской</w:t>
      </w:r>
      <w:r w:rsidR="00097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</w:t>
      </w:r>
      <w:r w:rsidR="00B427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097E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4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855FF5" w:rsidRPr="00CD5149">
        <w:rPr>
          <w:rFonts w:ascii="Times New Roman" w:hAnsi="Times New Roman" w:cs="Times New Roman"/>
          <w:sz w:val="28"/>
          <w:szCs w:val="28"/>
        </w:rPr>
        <w:t>Губернатора Свердловской области от 21.12.2015 № 310-РГ</w:t>
      </w:r>
      <w:r w:rsidR="00855FF5">
        <w:rPr>
          <w:rFonts w:ascii="Times New Roman" w:hAnsi="Times New Roman" w:cs="Times New Roman"/>
          <w:sz w:val="28"/>
          <w:szCs w:val="28"/>
        </w:rPr>
        <w:t xml:space="preserve"> (в ред. Распоряжений Губернатора Свердловской области от 04.03.2016 № 64-РГ, от 24.10.2016 № 319-РГ).</w:t>
      </w:r>
    </w:p>
    <w:p w:rsidR="00B427E3" w:rsidRDefault="00B427E3" w:rsidP="00C94CEE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94CEE" w:rsidRPr="008011C4" w:rsidRDefault="00C94CEE" w:rsidP="00C94CEE">
      <w:pPr>
        <w:pStyle w:val="af0"/>
        <w:shd w:val="clear" w:color="auto" w:fill="auto"/>
        <w:spacing w:before="0"/>
        <w:ind w:left="-284" w:right="-143" w:firstLine="700"/>
        <w:rPr>
          <w:rFonts w:ascii="Times New Roman" w:hAnsi="Times New Roman" w:cs="Times New Roman"/>
        </w:rPr>
      </w:pPr>
      <w:r w:rsidRPr="00390C44">
        <w:rPr>
          <w:rFonts w:ascii="Times New Roman" w:eastAsia="Times New Roman" w:hAnsi="Times New Roman" w:cs="Times New Roman"/>
          <w:b/>
          <w:lang w:eastAsia="ru-RU"/>
        </w:rPr>
        <w:t>Перечень социально значимых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r w:rsidRPr="00390C44">
        <w:rPr>
          <w:rFonts w:ascii="Times New Roman" w:eastAsia="Times New Roman" w:hAnsi="Times New Roman" w:cs="Times New Roman"/>
          <w:b/>
          <w:lang w:eastAsia="ru-RU"/>
        </w:rPr>
        <w:t xml:space="preserve">приоритетных рынков </w:t>
      </w:r>
      <w:r w:rsidRPr="00390C44">
        <w:rPr>
          <w:rFonts w:ascii="Times New Roman" w:hAnsi="Times New Roman" w:cs="Times New Roman"/>
        </w:rPr>
        <w:t xml:space="preserve">содержит </w:t>
      </w:r>
      <w:r w:rsidRPr="0053237E">
        <w:rPr>
          <w:rFonts w:ascii="Times New Roman" w:hAnsi="Times New Roman" w:cs="Times New Roman"/>
        </w:rPr>
        <w:t xml:space="preserve">11 обязательных рынков </w:t>
      </w:r>
      <w:r w:rsidRPr="00390C44">
        <w:rPr>
          <w:rFonts w:ascii="Times New Roman" w:hAnsi="Times New Roman" w:cs="Times New Roman"/>
        </w:rPr>
        <w:t>из приложения к Стандарту и</w:t>
      </w:r>
      <w:r>
        <w:rPr>
          <w:rFonts w:ascii="Times New Roman" w:hAnsi="Times New Roman" w:cs="Times New Roman"/>
          <w:b/>
        </w:rPr>
        <w:t xml:space="preserve"> </w:t>
      </w:r>
      <w:r w:rsidR="00855FF5">
        <w:rPr>
          <w:rFonts w:ascii="Times New Roman" w:hAnsi="Times New Roman" w:cs="Times New Roman"/>
          <w:b/>
        </w:rPr>
        <w:t>2</w:t>
      </w:r>
      <w:r w:rsidRPr="00390C44">
        <w:rPr>
          <w:rFonts w:ascii="Times New Roman" w:hAnsi="Times New Roman" w:cs="Times New Roman"/>
          <w:b/>
        </w:rPr>
        <w:t xml:space="preserve"> дополнительны</w:t>
      </w:r>
      <w:r w:rsidR="0016363D">
        <w:rPr>
          <w:rFonts w:ascii="Times New Roman" w:hAnsi="Times New Roman" w:cs="Times New Roman"/>
          <w:b/>
        </w:rPr>
        <w:t>х</w:t>
      </w:r>
      <w:r w:rsidRPr="00390C44">
        <w:rPr>
          <w:rFonts w:ascii="Times New Roman" w:hAnsi="Times New Roman" w:cs="Times New Roman"/>
        </w:rPr>
        <w:t xml:space="preserve"> (приоритетны</w:t>
      </w:r>
      <w:r w:rsidR="0016363D">
        <w:rPr>
          <w:rFonts w:ascii="Times New Roman" w:hAnsi="Times New Roman" w:cs="Times New Roman"/>
        </w:rPr>
        <w:t>х</w:t>
      </w:r>
      <w:r w:rsidRPr="00390C44">
        <w:rPr>
          <w:rFonts w:ascii="Times New Roman" w:hAnsi="Times New Roman" w:cs="Times New Roman"/>
        </w:rPr>
        <w:t>) рын</w:t>
      </w:r>
      <w:r w:rsidR="0016363D">
        <w:rPr>
          <w:rFonts w:ascii="Times New Roman" w:hAnsi="Times New Roman" w:cs="Times New Roman"/>
        </w:rPr>
        <w:t>к</w:t>
      </w:r>
      <w:r w:rsidR="00855FF5">
        <w:rPr>
          <w:rFonts w:ascii="Times New Roman" w:hAnsi="Times New Roman" w:cs="Times New Roman"/>
        </w:rPr>
        <w:t>а</w:t>
      </w:r>
      <w:r w:rsidRPr="00390C44">
        <w:rPr>
          <w:rFonts w:ascii="Times New Roman" w:hAnsi="Times New Roman" w:cs="Times New Roman"/>
        </w:rPr>
        <w:t>:</w:t>
      </w:r>
    </w:p>
    <w:p w:rsidR="00C94CEE" w:rsidRPr="0016363D" w:rsidRDefault="00C94CEE" w:rsidP="00C94CEE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76C45">
        <w:rPr>
          <w:rFonts w:ascii="Times New Roman" w:eastAsia="Times New Roman" w:hAnsi="Times New Roman"/>
          <w:b/>
          <w:i/>
          <w:sz w:val="28"/>
          <w:szCs w:val="28"/>
        </w:rPr>
        <w:t xml:space="preserve">рынок </w:t>
      </w:r>
      <w:r w:rsidR="00855FF5">
        <w:rPr>
          <w:rFonts w:ascii="Times New Roman" w:eastAsia="Times New Roman" w:hAnsi="Times New Roman"/>
          <w:b/>
          <w:i/>
          <w:sz w:val="28"/>
          <w:szCs w:val="28"/>
        </w:rPr>
        <w:t>газа</w:t>
      </w:r>
      <w:r w:rsidR="0016363D" w:rsidRPr="0016363D"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C64CAC" w:rsidRPr="00855FF5" w:rsidRDefault="0016363D" w:rsidP="00855FF5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рынок </w:t>
      </w:r>
      <w:r w:rsidR="00855FF5">
        <w:rPr>
          <w:rFonts w:ascii="Times New Roman" w:eastAsia="Times New Roman" w:hAnsi="Times New Roman"/>
          <w:b/>
          <w:i/>
          <w:sz w:val="28"/>
          <w:szCs w:val="28"/>
        </w:rPr>
        <w:t>медицинских изделий</w:t>
      </w:r>
      <w:r w:rsidR="00C64CAC" w:rsidRPr="00855FF5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4700AB" w:rsidRDefault="004700AB" w:rsidP="004700A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D5E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 по </w:t>
      </w:r>
      <w:r w:rsidR="00855FF5">
        <w:rPr>
          <w:rFonts w:ascii="Times New Roman" w:hAnsi="Times New Roman" w:cs="Times New Roman"/>
          <w:b/>
          <w:iCs/>
          <w:sz w:val="24"/>
          <w:szCs w:val="24"/>
        </w:rPr>
        <w:t>У</w:t>
      </w:r>
      <w:r w:rsidRPr="00814D5E">
        <w:rPr>
          <w:rFonts w:ascii="Times New Roman" w:hAnsi="Times New Roman" w:cs="Times New Roman"/>
          <w:b/>
          <w:iCs/>
          <w:sz w:val="24"/>
          <w:szCs w:val="24"/>
        </w:rPr>
        <w:t xml:space="preserve">ФО </w:t>
      </w:r>
      <w:r w:rsidRPr="00814D5E">
        <w:rPr>
          <w:rFonts w:ascii="Times New Roman" w:hAnsi="Times New Roman" w:cs="Times New Roman"/>
          <w:iCs/>
          <w:sz w:val="24"/>
          <w:szCs w:val="24"/>
        </w:rPr>
        <w:t xml:space="preserve">(далее – Сведения; прилагаются) </w:t>
      </w:r>
    </w:p>
    <w:p w:rsidR="004700AB" w:rsidRPr="000A50BE" w:rsidRDefault="004700AB" w:rsidP="00B143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обобщенных Сведений осуществлялось с учетом следующего.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14D5E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 w:rsidRPr="00814D5E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14D5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указано на наличие </w:t>
      </w:r>
      <w:r w:rsidRPr="00814D5E">
        <w:rPr>
          <w:rFonts w:ascii="Times New Roman" w:hAnsi="Times New Roman" w:cs="Times New Roman"/>
          <w:b/>
          <w:sz w:val="24"/>
          <w:szCs w:val="24"/>
        </w:rPr>
        <w:t xml:space="preserve">другого показателя </w:t>
      </w:r>
      <w:r w:rsidRPr="00814D5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Pr="00814D5E">
        <w:rPr>
          <w:rFonts w:ascii="Times New Roman" w:hAnsi="Times New Roman" w:cs="Times New Roman"/>
          <w:sz w:val="24"/>
          <w:szCs w:val="24"/>
        </w:rPr>
        <w:t>).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>Ранжирование регионов проводилось по двум группам регионов: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b/>
          <w:sz w:val="24"/>
          <w:szCs w:val="24"/>
        </w:rPr>
        <w:t>по фактическим показателям по результатам 2017 года при наличии плановых на указанный период;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814D5E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В целом Стандарт носит рекомендательный характер. </w:t>
      </w:r>
      <w:r w:rsidRPr="00814D5E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</w:t>
      </w:r>
      <w:r>
        <w:rPr>
          <w:rFonts w:ascii="Times New Roman" w:hAnsi="Times New Roman"/>
          <w:iCs/>
          <w:sz w:val="24"/>
          <w:szCs w:val="24"/>
        </w:rPr>
        <w:t>достижения целевых показателей.</w:t>
      </w:r>
    </w:p>
    <w:p w:rsidR="004700AB" w:rsidRPr="004700AB" w:rsidRDefault="004700AB" w:rsidP="00B14366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E">
        <w:rPr>
          <w:rFonts w:ascii="Times New Roman" w:hAnsi="Times New Roman"/>
          <w:i/>
          <w:iCs/>
          <w:sz w:val="24"/>
          <w:szCs w:val="24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4700AB" w:rsidRDefault="004700AB" w:rsidP="00470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43D" w:rsidRPr="001457C3" w:rsidRDefault="00403569" w:rsidP="0008443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569">
        <w:rPr>
          <w:rFonts w:ascii="Times New Roman" w:hAnsi="Times New Roman" w:cs="Times New Roman"/>
          <w:b/>
          <w:sz w:val="28"/>
          <w:szCs w:val="28"/>
        </w:rPr>
        <w:t>Не достигнут</w:t>
      </w:r>
      <w:r w:rsidR="00121A1D">
        <w:rPr>
          <w:rFonts w:ascii="Times New Roman" w:hAnsi="Times New Roman" w:cs="Times New Roman"/>
          <w:b/>
          <w:sz w:val="28"/>
          <w:szCs w:val="28"/>
        </w:rPr>
        <w:t xml:space="preserve"> показатель</w:t>
      </w:r>
      <w:r w:rsidRPr="0040356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84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</w:t>
      </w:r>
      <w:r w:rsidR="00084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</w:t>
      </w:r>
      <w:r w:rsidR="00084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8443D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розничн</w:t>
      </w:r>
      <w:r w:rsidR="00084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08443D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торговл</w:t>
      </w:r>
      <w:r w:rsidR="00084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08443D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(розничные рынки и ярмарки) (таблица 8)</w:t>
      </w:r>
      <w:r w:rsidR="00084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77E29" w:rsidRDefault="00F77E29" w:rsidP="000844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B2A" w:rsidRDefault="00B52B2A" w:rsidP="007254B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12EC">
        <w:rPr>
          <w:rFonts w:ascii="Times New Roman" w:hAnsi="Times New Roman" w:cs="Times New Roman"/>
          <w:b/>
          <w:sz w:val="26"/>
          <w:szCs w:val="26"/>
        </w:rPr>
        <w:t>Пок</w:t>
      </w:r>
      <w:bookmarkStart w:id="0" w:name="_GoBack"/>
      <w:bookmarkEnd w:id="0"/>
      <w:r w:rsidRPr="00E312EC">
        <w:rPr>
          <w:rFonts w:ascii="Times New Roman" w:hAnsi="Times New Roman" w:cs="Times New Roman"/>
          <w:b/>
          <w:sz w:val="26"/>
          <w:szCs w:val="26"/>
        </w:rPr>
        <w:t xml:space="preserve">азатели из приложения к Стандарту отсутствуют в 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орожной карте </w:t>
      </w:r>
      <w:r w:rsidR="0008443D">
        <w:rPr>
          <w:rFonts w:ascii="Times New Roman" w:hAnsi="Times New Roman" w:cs="Times New Roman"/>
          <w:b/>
          <w:sz w:val="26"/>
          <w:szCs w:val="26"/>
        </w:rPr>
        <w:t xml:space="preserve">Свердловской </w:t>
      </w:r>
      <w:r w:rsidR="00121A1D">
        <w:rPr>
          <w:rFonts w:ascii="Times New Roman" w:hAnsi="Times New Roman" w:cs="Times New Roman"/>
          <w:b/>
          <w:sz w:val="26"/>
          <w:szCs w:val="26"/>
        </w:rPr>
        <w:t>области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 по следующ</w:t>
      </w:r>
      <w:r w:rsidR="0008443D">
        <w:rPr>
          <w:rFonts w:ascii="Times New Roman" w:hAnsi="Times New Roman" w:cs="Times New Roman"/>
          <w:b/>
          <w:sz w:val="26"/>
          <w:szCs w:val="26"/>
        </w:rPr>
        <w:t>им</w:t>
      </w:r>
      <w:r w:rsidRPr="00E312EC">
        <w:rPr>
          <w:rFonts w:ascii="Times New Roman" w:hAnsi="Times New Roman" w:cs="Times New Roman"/>
          <w:b/>
          <w:sz w:val="26"/>
          <w:szCs w:val="26"/>
        </w:rPr>
        <w:t xml:space="preserve"> рынк</w:t>
      </w:r>
      <w:r w:rsidR="0008443D">
        <w:rPr>
          <w:rFonts w:ascii="Times New Roman" w:hAnsi="Times New Roman" w:cs="Times New Roman"/>
          <w:b/>
          <w:sz w:val="26"/>
          <w:szCs w:val="26"/>
        </w:rPr>
        <w:t>ам</w:t>
      </w:r>
      <w:r>
        <w:rPr>
          <w:rFonts w:ascii="Times New Roman" w:hAnsi="Times New Roman" w:cs="Times New Roman"/>
          <w:b/>
          <w:sz w:val="26"/>
          <w:szCs w:val="26"/>
        </w:rPr>
        <w:t xml:space="preserve">, но </w:t>
      </w:r>
      <w:r w:rsidR="0008443D">
        <w:rPr>
          <w:rFonts w:ascii="Times New Roman" w:hAnsi="Times New Roman" w:cs="Times New Roman"/>
          <w:b/>
          <w:i/>
          <w:sz w:val="24"/>
          <w:szCs w:val="24"/>
        </w:rPr>
        <w:t>при этом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12EC">
        <w:rPr>
          <w:rFonts w:ascii="Times New Roman" w:hAnsi="Times New Roman" w:cs="Times New Roman"/>
          <w:b/>
          <w:i/>
          <w:sz w:val="24"/>
          <w:szCs w:val="24"/>
        </w:rPr>
        <w:t xml:space="preserve">имеются </w:t>
      </w:r>
      <w:r w:rsidRPr="00BE7439">
        <w:rPr>
          <w:rFonts w:ascii="Times New Roman" w:hAnsi="Times New Roman" w:cs="Times New Roman"/>
          <w:b/>
          <w:sz w:val="28"/>
          <w:szCs w:val="28"/>
        </w:rPr>
        <w:t>другие показатели</w:t>
      </w:r>
      <w:r w:rsidRPr="00B52B2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8443D" w:rsidRPr="001457C3" w:rsidRDefault="0008443D" w:rsidP="0008443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дополнительного образования детей (таблица 3);</w:t>
      </w:r>
    </w:p>
    <w:p w:rsidR="00F77E29" w:rsidRDefault="0008443D" w:rsidP="0008443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в сфере культуры (таблица 6)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07B46" w:rsidRPr="00307B46" w:rsidRDefault="00307B46" w:rsidP="00307B46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90898" w:rsidRPr="001457C3" w:rsidRDefault="0008443D" w:rsidP="00F9089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1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Отсутствуют сведения по </w:t>
      </w:r>
      <w:r w:rsidR="00F9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</w:t>
      </w:r>
      <w:r w:rsidR="00F9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нку</w:t>
      </w:r>
      <w:r w:rsidR="00F9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90898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розничн</w:t>
      </w:r>
      <w:r w:rsidR="00F9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F90898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торговл</w:t>
      </w:r>
      <w:r w:rsidR="00F9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90898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фармацевтической продукцией</w:t>
      </w:r>
      <w:r w:rsidR="00F908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9).</w:t>
      </w:r>
    </w:p>
    <w:p w:rsidR="00121A1D" w:rsidRDefault="00121A1D" w:rsidP="00F908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121A1D" w:rsidSect="00992F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52" w:rsidRDefault="00963E52" w:rsidP="00B610AE">
      <w:pPr>
        <w:spacing w:after="0" w:line="240" w:lineRule="auto"/>
      </w:pPr>
      <w:r>
        <w:separator/>
      </w:r>
    </w:p>
  </w:endnote>
  <w:endnote w:type="continuationSeparator" w:id="0">
    <w:p w:rsidR="00963E52" w:rsidRDefault="00963E52" w:rsidP="00B6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52" w:rsidRDefault="00963E52" w:rsidP="00B610AE">
      <w:pPr>
        <w:spacing w:after="0" w:line="240" w:lineRule="auto"/>
      </w:pPr>
      <w:r>
        <w:separator/>
      </w:r>
    </w:p>
  </w:footnote>
  <w:footnote w:type="continuationSeparator" w:id="0">
    <w:p w:rsidR="00963E52" w:rsidRDefault="00963E52" w:rsidP="00B6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698B"/>
    <w:multiLevelType w:val="hybridMultilevel"/>
    <w:tmpl w:val="30466D34"/>
    <w:lvl w:ilvl="0" w:tplc="4008E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201DB"/>
    <w:rsid w:val="000301B6"/>
    <w:rsid w:val="000477A2"/>
    <w:rsid w:val="00060D70"/>
    <w:rsid w:val="00067A90"/>
    <w:rsid w:val="0008443D"/>
    <w:rsid w:val="000942A1"/>
    <w:rsid w:val="00097EED"/>
    <w:rsid w:val="000C7E77"/>
    <w:rsid w:val="000F5F89"/>
    <w:rsid w:val="000F79CB"/>
    <w:rsid w:val="000F7A7A"/>
    <w:rsid w:val="00121A1D"/>
    <w:rsid w:val="001440FF"/>
    <w:rsid w:val="001464BB"/>
    <w:rsid w:val="001471E8"/>
    <w:rsid w:val="0016363D"/>
    <w:rsid w:val="0017142A"/>
    <w:rsid w:val="001935C3"/>
    <w:rsid w:val="001E1262"/>
    <w:rsid w:val="00203E3F"/>
    <w:rsid w:val="00205F25"/>
    <w:rsid w:val="002523D0"/>
    <w:rsid w:val="00292FC9"/>
    <w:rsid w:val="002B1BB5"/>
    <w:rsid w:val="002C39F1"/>
    <w:rsid w:val="002F3856"/>
    <w:rsid w:val="00305E67"/>
    <w:rsid w:val="00307B46"/>
    <w:rsid w:val="00331A59"/>
    <w:rsid w:val="00355949"/>
    <w:rsid w:val="00365EB8"/>
    <w:rsid w:val="00365F55"/>
    <w:rsid w:val="003A27A0"/>
    <w:rsid w:val="003A6984"/>
    <w:rsid w:val="003B4A59"/>
    <w:rsid w:val="003B4D8C"/>
    <w:rsid w:val="003F6F53"/>
    <w:rsid w:val="00403569"/>
    <w:rsid w:val="0041622A"/>
    <w:rsid w:val="00442382"/>
    <w:rsid w:val="0045306F"/>
    <w:rsid w:val="004574C3"/>
    <w:rsid w:val="004700AB"/>
    <w:rsid w:val="004714A4"/>
    <w:rsid w:val="00487632"/>
    <w:rsid w:val="004879C0"/>
    <w:rsid w:val="004A5D0B"/>
    <w:rsid w:val="004E683A"/>
    <w:rsid w:val="00505BED"/>
    <w:rsid w:val="00511E8E"/>
    <w:rsid w:val="00555C9F"/>
    <w:rsid w:val="005A7CEB"/>
    <w:rsid w:val="005B2403"/>
    <w:rsid w:val="005D54EB"/>
    <w:rsid w:val="005F7072"/>
    <w:rsid w:val="00646AE1"/>
    <w:rsid w:val="0067249D"/>
    <w:rsid w:val="00672FF3"/>
    <w:rsid w:val="007254B4"/>
    <w:rsid w:val="007619B0"/>
    <w:rsid w:val="007901B4"/>
    <w:rsid w:val="007E5B1E"/>
    <w:rsid w:val="00855FF5"/>
    <w:rsid w:val="008834B7"/>
    <w:rsid w:val="00892A01"/>
    <w:rsid w:val="008A5EDB"/>
    <w:rsid w:val="008C63CC"/>
    <w:rsid w:val="008C7EA9"/>
    <w:rsid w:val="008D1751"/>
    <w:rsid w:val="008D60EF"/>
    <w:rsid w:val="008E4EC3"/>
    <w:rsid w:val="008F3D30"/>
    <w:rsid w:val="008F5B78"/>
    <w:rsid w:val="0091644C"/>
    <w:rsid w:val="009366EA"/>
    <w:rsid w:val="009518D5"/>
    <w:rsid w:val="00963E52"/>
    <w:rsid w:val="009764CC"/>
    <w:rsid w:val="009842F2"/>
    <w:rsid w:val="009853D1"/>
    <w:rsid w:val="009916FA"/>
    <w:rsid w:val="00992FB0"/>
    <w:rsid w:val="009B319C"/>
    <w:rsid w:val="00A041C6"/>
    <w:rsid w:val="00A16250"/>
    <w:rsid w:val="00A4263D"/>
    <w:rsid w:val="00AD2D32"/>
    <w:rsid w:val="00AE2D9F"/>
    <w:rsid w:val="00B05381"/>
    <w:rsid w:val="00B14366"/>
    <w:rsid w:val="00B20168"/>
    <w:rsid w:val="00B427E3"/>
    <w:rsid w:val="00B43091"/>
    <w:rsid w:val="00B52B2A"/>
    <w:rsid w:val="00B610AE"/>
    <w:rsid w:val="00B657BE"/>
    <w:rsid w:val="00B677D8"/>
    <w:rsid w:val="00BC0EDA"/>
    <w:rsid w:val="00BC123E"/>
    <w:rsid w:val="00BE1C2F"/>
    <w:rsid w:val="00BF1E46"/>
    <w:rsid w:val="00BF5CAF"/>
    <w:rsid w:val="00C219A1"/>
    <w:rsid w:val="00C275E0"/>
    <w:rsid w:val="00C306F5"/>
    <w:rsid w:val="00C352BC"/>
    <w:rsid w:val="00C50E7E"/>
    <w:rsid w:val="00C64CAC"/>
    <w:rsid w:val="00C82612"/>
    <w:rsid w:val="00C86A77"/>
    <w:rsid w:val="00C94CEE"/>
    <w:rsid w:val="00CA1F5E"/>
    <w:rsid w:val="00CA4335"/>
    <w:rsid w:val="00CB0A65"/>
    <w:rsid w:val="00D06FD6"/>
    <w:rsid w:val="00D22966"/>
    <w:rsid w:val="00D3330E"/>
    <w:rsid w:val="00D336D7"/>
    <w:rsid w:val="00DF5B22"/>
    <w:rsid w:val="00E40AFA"/>
    <w:rsid w:val="00E522BE"/>
    <w:rsid w:val="00E87D4C"/>
    <w:rsid w:val="00F06696"/>
    <w:rsid w:val="00F5511A"/>
    <w:rsid w:val="00F77E29"/>
    <w:rsid w:val="00F87C70"/>
    <w:rsid w:val="00F90898"/>
    <w:rsid w:val="00FB2D7C"/>
    <w:rsid w:val="00FC09E1"/>
    <w:rsid w:val="00FF461D"/>
    <w:rsid w:val="00FF6B20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D54EB"/>
    <w:rPr>
      <w:rFonts w:ascii="Arial" w:eastAsia="Times New Roman" w:hAnsi="Arial" w:cs="Arial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E522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22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22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22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22B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522B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5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22B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522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Абзац списка Знак"/>
    <w:basedOn w:val="a0"/>
    <w:link w:val="a4"/>
    <w:uiPriority w:val="34"/>
    <w:rsid w:val="00CA1F5E"/>
  </w:style>
  <w:style w:type="character" w:styleId="ae">
    <w:name w:val="footnote reference"/>
    <w:aliases w:val="Знак сноски-FN,fr,Used by Word for Help footnote symbols,Знак сноски 1,SUPERS,Odwołanie przypisu,Footnote symbol,Ciae niinee-FN,Referencia nota al pie,Ссылка на сноску 45,Footnote Reference Number,анкета сноска,Ciae niinee 1,ОР"/>
    <w:uiPriority w:val="99"/>
    <w:unhideWhenUsed/>
    <w:rsid w:val="00B610AE"/>
    <w:rPr>
      <w:vertAlign w:val="superscript"/>
    </w:rPr>
  </w:style>
  <w:style w:type="character" w:customStyle="1" w:styleId="af">
    <w:name w:val="Основной текст Знак"/>
    <w:link w:val="af0"/>
    <w:rsid w:val="00C94CEE"/>
    <w:rPr>
      <w:sz w:val="28"/>
      <w:szCs w:val="28"/>
      <w:shd w:val="clear" w:color="auto" w:fill="FFFFFF"/>
    </w:rPr>
  </w:style>
  <w:style w:type="paragraph" w:styleId="af0">
    <w:name w:val="Body Text"/>
    <w:basedOn w:val="a"/>
    <w:link w:val="af"/>
    <w:rsid w:val="00C94CEE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uiPriority w:val="99"/>
    <w:semiHidden/>
    <w:rsid w:val="00C9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EA5C-FB89-4436-B888-3165E5D8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Елизавета Александровна Лобачёва</cp:lastModifiedBy>
  <cp:revision>96</cp:revision>
  <cp:lastPrinted>2018-06-19T11:45:00Z</cp:lastPrinted>
  <dcterms:created xsi:type="dcterms:W3CDTF">2018-06-13T09:00:00Z</dcterms:created>
  <dcterms:modified xsi:type="dcterms:W3CDTF">2018-07-06T09:42:00Z</dcterms:modified>
</cp:coreProperties>
</file>