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953DD">
        <w:rPr>
          <w:rFonts w:ascii="Times New Roman" w:hAnsi="Times New Roman" w:cs="Times New Roman"/>
          <w:b/>
          <w:noProof/>
          <w:sz w:val="28"/>
          <w:szCs w:val="28"/>
        </w:rPr>
        <w:t xml:space="preserve">Костромской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D953DD" w:rsidRPr="00D953DD">
        <w:rPr>
          <w:rFonts w:ascii="Times New Roman" w:hAnsi="Times New Roman" w:cs="Times New Roman"/>
          <w:b/>
          <w:noProof/>
          <w:sz w:val="28"/>
          <w:szCs w:val="28"/>
        </w:rPr>
        <w:t xml:space="preserve">Костромской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</w:t>
      </w:r>
      <w:proofErr w:type="gramStart"/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Рейтинге</w:t>
      </w:r>
      <w:proofErr w:type="gramEnd"/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7C0619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82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457"/>
        <w:gridCol w:w="1325"/>
      </w:tblGrid>
      <w:tr w:rsidR="00FF6B20" w:rsidRPr="00E62E71" w:rsidTr="00207435">
        <w:trPr>
          <w:trHeight w:val="765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Default="00B43091" w:rsidP="0015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Костромская 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  <w:r w:rsidR="007C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снизила свои позиции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 рейтинге ФАС России, так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  <w:p w:rsidR="00207435" w:rsidRDefault="00207435" w:rsidP="0015089B">
            <w:pPr>
              <w:pStyle w:val="ConsPlusNormal"/>
              <w:ind w:right="-1"/>
              <w:jc w:val="center"/>
            </w:pPr>
          </w:p>
          <w:p w:rsidR="00AA6553" w:rsidRDefault="00207435" w:rsidP="0015089B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16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приоритетных и социально значимых рынков</w:t>
            </w:r>
            <w:r w:rsidRPr="00A16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содействия развитию конкуренции</w:t>
            </w:r>
            <w:r w:rsidRPr="0020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553" w:rsidRPr="00511E8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Pr="00207435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губернатора Костромской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7435">
              <w:rPr>
                <w:rFonts w:ascii="Times New Roman" w:hAnsi="Times New Roman" w:cs="Times New Roman"/>
                <w:sz w:val="28"/>
                <w:szCs w:val="28"/>
              </w:rPr>
              <w:t>9 марта 2016 г. №123-р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содержит 16</w:t>
            </w:r>
            <w:r w:rsidR="00AA6553">
              <w:rPr>
                <w:rFonts w:ascii="Times New Roman" w:hAnsi="Times New Roman" w:cs="Times New Roman"/>
                <w:sz w:val="28"/>
                <w:szCs w:val="28"/>
              </w:rPr>
              <w:t xml:space="preserve"> рынков: </w:t>
            </w:r>
          </w:p>
          <w:p w:rsidR="00AA6553" w:rsidRPr="00E62E71" w:rsidRDefault="00AA6553" w:rsidP="00DA323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социально значимых рынков из приложения к Стандарту </w:t>
            </w:r>
            <w:r w:rsidR="0020743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5089B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конкуренции и </w:t>
            </w:r>
            <w:r w:rsidR="0015089B" w:rsidRPr="00150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приоритетных </w:t>
            </w:r>
            <w:proofErr w:type="gramStart"/>
            <w:r w:rsidR="0015089B" w:rsidRPr="0015089B">
              <w:rPr>
                <w:rFonts w:ascii="Times New Roman" w:hAnsi="Times New Roman" w:cs="Times New Roman"/>
                <w:b/>
                <w:sz w:val="28"/>
                <w:szCs w:val="28"/>
              </w:rPr>
              <w:t>рынков</w:t>
            </w:r>
            <w:r w:rsidR="00DA32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5089B" w:rsidRPr="00150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="0015089B" w:rsidRPr="00150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508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15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511FE" w:rsidRPr="0015089B" w:rsidRDefault="007511FE" w:rsidP="007511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9B">
        <w:rPr>
          <w:rFonts w:ascii="Times New Roman" w:hAnsi="Times New Roman" w:cs="Times New Roman"/>
          <w:sz w:val="28"/>
          <w:szCs w:val="28"/>
        </w:rPr>
        <w:lastRenderedPageBreak/>
        <w:t xml:space="preserve">Рынок </w:t>
      </w:r>
      <w:proofErr w:type="spellStart"/>
      <w:r w:rsidRPr="0015089B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</w:p>
    <w:p w:rsidR="007511FE" w:rsidRPr="0015089B" w:rsidRDefault="007511FE" w:rsidP="007511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9B">
        <w:rPr>
          <w:rFonts w:ascii="Times New Roman" w:hAnsi="Times New Roman" w:cs="Times New Roman"/>
          <w:sz w:val="28"/>
          <w:szCs w:val="28"/>
        </w:rPr>
        <w:t>Производство деталей для гражданской авиации</w:t>
      </w:r>
    </w:p>
    <w:p w:rsidR="007511FE" w:rsidRPr="0015089B" w:rsidRDefault="007511FE" w:rsidP="007511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9B">
        <w:rPr>
          <w:rFonts w:ascii="Times New Roman" w:hAnsi="Times New Roman" w:cs="Times New Roman"/>
          <w:sz w:val="28"/>
          <w:szCs w:val="28"/>
        </w:rPr>
        <w:t>Производство древесностружечных плит</w:t>
      </w:r>
    </w:p>
    <w:p w:rsidR="007511FE" w:rsidRPr="0015089B" w:rsidRDefault="007511FE" w:rsidP="007511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9B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15089B">
        <w:rPr>
          <w:rFonts w:ascii="Times New Roman" w:hAnsi="Times New Roman" w:cs="Times New Roman"/>
          <w:sz w:val="28"/>
          <w:szCs w:val="28"/>
        </w:rPr>
        <w:t>пилопродукции</w:t>
      </w:r>
      <w:proofErr w:type="spellEnd"/>
      <w:r w:rsidRPr="00150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89B">
        <w:rPr>
          <w:rFonts w:ascii="Times New Roman" w:hAnsi="Times New Roman" w:cs="Times New Roman"/>
          <w:sz w:val="28"/>
          <w:szCs w:val="28"/>
        </w:rPr>
        <w:t>погонажных</w:t>
      </w:r>
      <w:proofErr w:type="spellEnd"/>
      <w:r w:rsidRPr="0015089B">
        <w:rPr>
          <w:rFonts w:ascii="Times New Roman" w:hAnsi="Times New Roman" w:cs="Times New Roman"/>
          <w:sz w:val="28"/>
          <w:szCs w:val="28"/>
        </w:rPr>
        <w:t xml:space="preserve"> изделий и клееной продукции</w:t>
      </w:r>
    </w:p>
    <w:p w:rsidR="007511FE" w:rsidRPr="0015089B" w:rsidRDefault="007511FE" w:rsidP="007511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89B">
        <w:rPr>
          <w:rFonts w:ascii="Times New Roman" w:hAnsi="Times New Roman" w:cs="Times New Roman"/>
          <w:sz w:val="28"/>
          <w:szCs w:val="28"/>
        </w:rPr>
        <w:t>Рынок туристских услуг</w:t>
      </w:r>
    </w:p>
    <w:p w:rsidR="00952A74" w:rsidRPr="00207435" w:rsidRDefault="00952A74" w:rsidP="0015089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2A74" w:rsidRDefault="00952A74" w:rsidP="0015089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8834B7" w:rsidRDefault="003B4A59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proofErr w:type="gramStart"/>
      <w:r w:rsidR="009C76B9">
        <w:rPr>
          <w:rFonts w:ascii="Times New Roman" w:hAnsi="Times New Roman" w:cs="Times New Roman"/>
          <w:b/>
          <w:iCs/>
          <w:sz w:val="28"/>
          <w:szCs w:val="28"/>
        </w:rPr>
        <w:t xml:space="preserve">ЦФО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gramEnd"/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>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0D48C5" w:rsidRDefault="000D48C5" w:rsidP="000D48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Сведений осуществлялось с учетом следующего.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соответственно,  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представляемых регионами Сведениях.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 другого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0D48C5" w:rsidRDefault="000D48C5" w:rsidP="000D48C5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C258EF" w:rsidRDefault="000D48C5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C258EF" w:rsidRDefault="00C258EF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258EF" w:rsidRDefault="000D48C5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CB788F">
        <w:rPr>
          <w:rFonts w:ascii="Times New Roman" w:hAnsi="Times New Roman" w:cs="Times New Roman"/>
          <w:sz w:val="28"/>
          <w:szCs w:val="28"/>
        </w:rPr>
        <w:t xml:space="preserve"> планового показателя </w:t>
      </w:r>
      <w:r w:rsidR="00C258EF" w:rsidRPr="00C258EF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C258EF">
        <w:rPr>
          <w:rFonts w:ascii="Times New Roman" w:hAnsi="Times New Roman" w:cs="Times New Roman"/>
          <w:sz w:val="28"/>
          <w:szCs w:val="28"/>
        </w:rPr>
        <w:t xml:space="preserve"> </w:t>
      </w:r>
      <w:r w:rsidR="00CB788F">
        <w:rPr>
          <w:rFonts w:ascii="Times New Roman" w:hAnsi="Times New Roman" w:cs="Times New Roman"/>
          <w:sz w:val="28"/>
          <w:szCs w:val="28"/>
        </w:rPr>
        <w:t xml:space="preserve">в «дорожной карте» </w:t>
      </w:r>
      <w:r w:rsidR="00C258EF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CB788F">
        <w:rPr>
          <w:rFonts w:ascii="Times New Roman" w:hAnsi="Times New Roman" w:cs="Times New Roman"/>
          <w:sz w:val="28"/>
          <w:szCs w:val="28"/>
        </w:rPr>
        <w:t xml:space="preserve">по </w:t>
      </w:r>
      <w:r w:rsidR="00CB788F">
        <w:rPr>
          <w:rFonts w:ascii="Times New Roman" w:hAnsi="Times New Roman" w:cs="Times New Roman"/>
          <w:b/>
          <w:i/>
          <w:sz w:val="28"/>
          <w:szCs w:val="28"/>
        </w:rPr>
        <w:t>системному мероприятию</w:t>
      </w:r>
      <w:r w:rsidR="00CB788F" w:rsidRPr="004A5D0B">
        <w:rPr>
          <w:rFonts w:ascii="Times New Roman" w:hAnsi="Times New Roman" w:cs="Times New Roman"/>
          <w:b/>
          <w:i/>
          <w:sz w:val="28"/>
          <w:szCs w:val="28"/>
        </w:rPr>
        <w:t xml:space="preserve"> - Совершенствование процессов управления объектами государственной собственности субъекта Российской Федерации. Ограничение влияния </w:t>
      </w:r>
      <w:r w:rsidR="00CB788F" w:rsidRPr="004A5D0B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государственных предприятий на конкуренцию</w:t>
      </w:r>
      <w:r w:rsidR="00CB7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788F" w:rsidRPr="00CB788F">
        <w:rPr>
          <w:rFonts w:ascii="Times New Roman" w:hAnsi="Times New Roman" w:cs="Times New Roman"/>
          <w:i/>
          <w:sz w:val="28"/>
          <w:szCs w:val="28"/>
        </w:rPr>
        <w:t>(п</w:t>
      </w:r>
      <w:r w:rsidR="00CB788F" w:rsidRPr="004A5D0B">
        <w:rPr>
          <w:rFonts w:ascii="Times New Roman" w:hAnsi="Times New Roman" w:cs="Times New Roman"/>
          <w:i/>
          <w:sz w:val="24"/>
          <w:szCs w:val="24"/>
        </w:rPr>
        <w:t>оказатель</w:t>
      </w:r>
      <w:r w:rsidR="00CB788F" w:rsidRPr="000201DB">
        <w:rPr>
          <w:rFonts w:ascii="Times New Roman" w:hAnsi="Times New Roman" w:cs="Times New Roman"/>
          <w:i/>
          <w:sz w:val="24"/>
          <w:szCs w:val="24"/>
        </w:rPr>
        <w:t>:</w:t>
      </w:r>
      <w:r w:rsidR="00CB788F" w:rsidRPr="00732B3F">
        <w:rPr>
          <w:rFonts w:ascii="Times New Roman" w:hAnsi="Times New Roman" w:cs="Times New Roman"/>
          <w:sz w:val="24"/>
          <w:szCs w:val="24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 w:rsidR="00CB78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Pr="001D7004">
        <w:rPr>
          <w:rFonts w:ascii="Times New Roman" w:hAnsi="Times New Roman" w:cs="Times New Roman"/>
          <w:b/>
          <w:sz w:val="28"/>
          <w:szCs w:val="28"/>
        </w:rPr>
        <w:t>ранг региона снижен</w:t>
      </w:r>
      <w:r>
        <w:rPr>
          <w:rFonts w:ascii="Times New Roman" w:hAnsi="Times New Roman" w:cs="Times New Roman"/>
          <w:sz w:val="28"/>
          <w:szCs w:val="28"/>
        </w:rPr>
        <w:t xml:space="preserve"> (56 место среди регионов). </w:t>
      </w:r>
    </w:p>
    <w:p w:rsidR="00C258EF" w:rsidRDefault="00C258EF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EF" w:rsidRDefault="00505BED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4A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/системным мероприятиям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8EF" w:rsidRDefault="00507D0B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хозяйства;</w:t>
      </w:r>
    </w:p>
    <w:p w:rsidR="00C258EF" w:rsidRDefault="00507D0B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07D0B">
        <w:rPr>
          <w:rFonts w:ascii="Times New Roman" w:hAnsi="Times New Roman" w:cs="Times New Roman"/>
          <w:b/>
          <w:i/>
          <w:sz w:val="28"/>
          <w:szCs w:val="28"/>
        </w:rPr>
        <w:t xml:space="preserve">истемное мероприятие - Развитие конкуренции при осуществлении </w:t>
      </w:r>
      <w:r w:rsidRPr="003E4C91">
        <w:rPr>
          <w:rFonts w:ascii="Times New Roman" w:hAnsi="Times New Roman" w:cs="Times New Roman"/>
          <w:b/>
          <w:i/>
          <w:sz w:val="28"/>
          <w:szCs w:val="28"/>
        </w:rPr>
        <w:t xml:space="preserve">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предпринимательства; </w:t>
      </w:r>
      <w:r w:rsidRPr="003E4C91">
        <w:rPr>
          <w:rFonts w:ascii="Times New Roman" w:hAnsi="Times New Roman" w:cs="Times New Roman"/>
          <w:i/>
          <w:sz w:val="28"/>
          <w:szCs w:val="28"/>
        </w:rPr>
        <w:t xml:space="preserve">показатель: доля закупок у субъектов малого и среднего предпринимательства. </w:t>
      </w:r>
    </w:p>
    <w:p w:rsidR="00C258EF" w:rsidRDefault="00C258EF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E9" w:rsidRDefault="00D76B27" w:rsidP="00C258EF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F5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5449F5">
        <w:rPr>
          <w:rFonts w:ascii="Times New Roman" w:hAnsi="Times New Roman" w:cs="Times New Roman"/>
          <w:b/>
          <w:sz w:val="28"/>
          <w:szCs w:val="28"/>
        </w:rPr>
        <w:t>начительно перевыполнен плановый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76B27">
        <w:rPr>
          <w:rFonts w:ascii="Times New Roman" w:hAnsi="Times New Roman" w:cs="Times New Roman"/>
          <w:b/>
          <w:i/>
          <w:sz w:val="28"/>
          <w:szCs w:val="28"/>
        </w:rPr>
        <w:t xml:space="preserve">рынку услуг социального обслуживания населения </w:t>
      </w:r>
      <w:r w:rsidRPr="00D76B27">
        <w:rPr>
          <w:rFonts w:ascii="Times New Roman" w:hAnsi="Times New Roman" w:cs="Times New Roman"/>
          <w:i/>
          <w:sz w:val="24"/>
          <w:szCs w:val="24"/>
        </w:rPr>
        <w:t>Показатель: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B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– 12,7 %; факт 17,2 %. </w:t>
      </w:r>
    </w:p>
    <w:p w:rsidR="006A71E9" w:rsidRDefault="006A71E9" w:rsidP="006A71E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572" w:rsidRPr="003E4C91" w:rsidRDefault="00935572" w:rsidP="003E4C9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91" w:rsidRPr="003E4C91" w:rsidRDefault="003E4C91" w:rsidP="003E4C9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0FF" w:rsidRPr="003E4C91" w:rsidRDefault="001440FF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FB0" w:rsidRPr="00992FB0" w:rsidRDefault="00992FB0" w:rsidP="000477A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142" w:right="-1" w:firstLine="709"/>
        <w:jc w:val="both"/>
      </w:pPr>
    </w:p>
    <w:sectPr w:rsidR="00992FB0" w:rsidRPr="00992FB0" w:rsidSect="00CB7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D48C5"/>
    <w:rsid w:val="001440FF"/>
    <w:rsid w:val="0015089B"/>
    <w:rsid w:val="001A2E1F"/>
    <w:rsid w:val="001D7004"/>
    <w:rsid w:val="001E1262"/>
    <w:rsid w:val="00207435"/>
    <w:rsid w:val="002523D0"/>
    <w:rsid w:val="00292FC9"/>
    <w:rsid w:val="002A2E5B"/>
    <w:rsid w:val="002B1BB5"/>
    <w:rsid w:val="002C39F1"/>
    <w:rsid w:val="002E240B"/>
    <w:rsid w:val="002F3856"/>
    <w:rsid w:val="00365F55"/>
    <w:rsid w:val="003A27A0"/>
    <w:rsid w:val="003B4A59"/>
    <w:rsid w:val="003E4C91"/>
    <w:rsid w:val="003F6F53"/>
    <w:rsid w:val="00442382"/>
    <w:rsid w:val="004574C3"/>
    <w:rsid w:val="004A5D0B"/>
    <w:rsid w:val="00505BED"/>
    <w:rsid w:val="00507D0B"/>
    <w:rsid w:val="00511E8E"/>
    <w:rsid w:val="005449F5"/>
    <w:rsid w:val="005A7CEB"/>
    <w:rsid w:val="005D54EB"/>
    <w:rsid w:val="005F7072"/>
    <w:rsid w:val="00646AE1"/>
    <w:rsid w:val="0067249D"/>
    <w:rsid w:val="006A71E9"/>
    <w:rsid w:val="007511FE"/>
    <w:rsid w:val="007C0619"/>
    <w:rsid w:val="008834B7"/>
    <w:rsid w:val="008D1751"/>
    <w:rsid w:val="008D60EF"/>
    <w:rsid w:val="008E4EC3"/>
    <w:rsid w:val="008F3D30"/>
    <w:rsid w:val="0091644C"/>
    <w:rsid w:val="00935572"/>
    <w:rsid w:val="009366EA"/>
    <w:rsid w:val="00952A74"/>
    <w:rsid w:val="009916FA"/>
    <w:rsid w:val="00992FB0"/>
    <w:rsid w:val="009C76B9"/>
    <w:rsid w:val="00A041C6"/>
    <w:rsid w:val="00A16250"/>
    <w:rsid w:val="00AA6553"/>
    <w:rsid w:val="00B05381"/>
    <w:rsid w:val="00B32D91"/>
    <w:rsid w:val="00B43091"/>
    <w:rsid w:val="00B708E8"/>
    <w:rsid w:val="00BC0EDA"/>
    <w:rsid w:val="00BC123E"/>
    <w:rsid w:val="00BE1C2F"/>
    <w:rsid w:val="00BF5CAF"/>
    <w:rsid w:val="00C258EF"/>
    <w:rsid w:val="00C275E0"/>
    <w:rsid w:val="00C352BC"/>
    <w:rsid w:val="00C50E7E"/>
    <w:rsid w:val="00C86A77"/>
    <w:rsid w:val="00CA4335"/>
    <w:rsid w:val="00CB788F"/>
    <w:rsid w:val="00D22966"/>
    <w:rsid w:val="00D336D7"/>
    <w:rsid w:val="00D76B27"/>
    <w:rsid w:val="00D953DD"/>
    <w:rsid w:val="00DA323A"/>
    <w:rsid w:val="00E17F12"/>
    <w:rsid w:val="00E522BE"/>
    <w:rsid w:val="00F06696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12B1-E4FD-41FF-BE1E-25D2192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79</cp:revision>
  <cp:lastPrinted>2018-06-15T09:20:00Z</cp:lastPrinted>
  <dcterms:created xsi:type="dcterms:W3CDTF">2018-06-13T09:00:00Z</dcterms:created>
  <dcterms:modified xsi:type="dcterms:W3CDTF">2018-06-22T07:43:00Z</dcterms:modified>
</cp:coreProperties>
</file>