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91" w:rsidRPr="00994A34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 w:rsidR="00FF461D"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3A417C">
        <w:rPr>
          <w:rFonts w:ascii="Times New Roman" w:hAnsi="Times New Roman" w:cs="Times New Roman"/>
          <w:b/>
          <w:noProof/>
          <w:sz w:val="28"/>
          <w:szCs w:val="28"/>
        </w:rPr>
        <w:t xml:space="preserve">Курганской </w:t>
      </w:r>
      <w:r w:rsidR="009366EA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</w:p>
    <w:p w:rsidR="00B43091" w:rsidRDefault="00B43091" w:rsidP="00B43091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43091" w:rsidRDefault="00B43091" w:rsidP="00B43091">
      <w:pPr>
        <w:pStyle w:val="Default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834B7">
        <w:rPr>
          <w:rFonts w:ascii="Times New Roman" w:hAnsi="Times New Roman" w:cs="Times New Roman"/>
          <w:noProof/>
          <w:sz w:val="28"/>
          <w:szCs w:val="28"/>
        </w:rPr>
        <w:t>В настоящее время все основные</w:t>
      </w:r>
      <w:r w:rsidR="00E522B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="008834B7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3A417C" w:rsidRPr="003A417C">
        <w:rPr>
          <w:rFonts w:ascii="Times New Roman" w:hAnsi="Times New Roman" w:cs="Times New Roman"/>
          <w:b/>
          <w:noProof/>
          <w:sz w:val="28"/>
          <w:szCs w:val="28"/>
        </w:rPr>
        <w:t xml:space="preserve">Курганской </w:t>
      </w:r>
      <w:r w:rsidR="00E522BE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области </w:t>
      </w:r>
      <w:r w:rsidRPr="008834B7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8834B7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43091" w:rsidRDefault="00B43091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до 2017 года ежегодно формировал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3A417C" w:rsidRDefault="00B43091" w:rsidP="00F051AE">
      <w:pPr>
        <w:spacing w:after="0" w:line="240" w:lineRule="auto"/>
        <w:ind w:left="-426" w:right="-143" w:firstLine="56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>«Рейтинг глав регионов по уровню содействия развитию конкуренции</w:t>
      </w:r>
      <w:r>
        <w:rPr>
          <w:rFonts w:ascii="Times New Roman" w:hAnsi="Times New Roman" w:cs="Times New Roman"/>
          <w:sz w:val="28"/>
          <w:szCs w:val="28"/>
        </w:rPr>
        <w:t>»  (Рейтинг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  <w:r w:rsidR="003A417C" w:rsidRPr="003A4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7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A417C" w:rsidRPr="0083601A" w:rsidRDefault="003A417C" w:rsidP="003A417C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приведены места субъектов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УФО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2015 – 2016 годов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Рейтинге ФАС России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АЦ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17C" w:rsidRPr="003A417C" w:rsidRDefault="003A417C" w:rsidP="003A417C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3A417C" w:rsidRPr="003A417C" w:rsidTr="001E3C10">
        <w:tc>
          <w:tcPr>
            <w:tcW w:w="710" w:type="dxa"/>
            <w:vMerge w:val="restart"/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3A417C" w:rsidRPr="003A417C" w:rsidRDefault="003A417C" w:rsidP="001E3C10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  <w:r w:rsidRPr="003A4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2976" w:type="dxa"/>
            <w:gridSpan w:val="2"/>
            <w:vAlign w:val="center"/>
          </w:tcPr>
          <w:p w:rsidR="003A417C" w:rsidRPr="003A417C" w:rsidRDefault="003A417C" w:rsidP="001E3C10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A417C" w:rsidRPr="003A417C" w:rsidRDefault="003A417C" w:rsidP="001E3C10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ФАС</w:t>
            </w:r>
          </w:p>
        </w:tc>
        <w:tc>
          <w:tcPr>
            <w:tcW w:w="3119" w:type="dxa"/>
            <w:gridSpan w:val="2"/>
            <w:vAlign w:val="center"/>
          </w:tcPr>
          <w:p w:rsidR="003A417C" w:rsidRPr="003A417C" w:rsidRDefault="003A417C" w:rsidP="001E3C10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A417C" w:rsidRPr="003A417C" w:rsidRDefault="003A417C" w:rsidP="001E3C10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в Рейтинге АЦ</w:t>
            </w:r>
          </w:p>
        </w:tc>
      </w:tr>
      <w:tr w:rsidR="003A417C" w:rsidRPr="003A417C" w:rsidTr="001E3C10">
        <w:trPr>
          <w:trHeight w:val="385"/>
        </w:trPr>
        <w:tc>
          <w:tcPr>
            <w:tcW w:w="710" w:type="dxa"/>
            <w:vMerge/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3A417C" w:rsidRPr="003A417C" w:rsidRDefault="003A417C" w:rsidP="001E3C10">
            <w:pPr>
              <w:ind w:left="97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17C" w:rsidRPr="003A417C" w:rsidRDefault="003A417C" w:rsidP="001E3C10">
            <w:pPr>
              <w:ind w:left="63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3A417C" w:rsidRPr="003A417C" w:rsidRDefault="003A417C" w:rsidP="001E3C10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  <w:vAlign w:val="center"/>
          </w:tcPr>
          <w:p w:rsidR="003A417C" w:rsidRPr="003A417C" w:rsidRDefault="003A417C" w:rsidP="001E3C10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3A417C" w:rsidRPr="003A417C" w:rsidRDefault="003A417C" w:rsidP="001E3C10">
            <w:pPr>
              <w:ind w:left="62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3A417C" w:rsidRPr="003A417C" w:rsidTr="003A417C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b/>
                <w:sz w:val="28"/>
                <w:szCs w:val="28"/>
              </w:rPr>
              <w:t>56-58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3A417C" w:rsidRPr="003A417C" w:rsidTr="003A417C">
        <w:trPr>
          <w:trHeight w:val="3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A417C" w:rsidRPr="003A417C" w:rsidTr="003A417C">
        <w:trPr>
          <w:trHeight w:val="351"/>
        </w:trPr>
        <w:tc>
          <w:tcPr>
            <w:tcW w:w="710" w:type="dxa"/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417C" w:rsidRPr="003A417C" w:rsidTr="001E3C10">
        <w:trPr>
          <w:trHeight w:val="408"/>
        </w:trPr>
        <w:tc>
          <w:tcPr>
            <w:tcW w:w="710" w:type="dxa"/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Ханты-Мансийский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417C" w:rsidRPr="003A417C" w:rsidTr="003A417C">
        <w:trPr>
          <w:trHeight w:val="337"/>
        </w:trPr>
        <w:tc>
          <w:tcPr>
            <w:tcW w:w="710" w:type="dxa"/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36-38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A417C" w:rsidRPr="003A417C" w:rsidTr="001E3C10">
        <w:trPr>
          <w:trHeight w:val="562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6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Ямало-Ненецкий автономный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73-75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17C" w:rsidRPr="003A417C" w:rsidRDefault="003A417C" w:rsidP="001E3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417C" w:rsidRPr="003A417C" w:rsidRDefault="003A417C" w:rsidP="001E3C10">
            <w:pPr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E522BE" w:rsidRPr="003A417C" w:rsidRDefault="00E522BE" w:rsidP="00B43091">
      <w:pPr>
        <w:spacing w:after="0" w:line="240" w:lineRule="auto"/>
        <w:ind w:left="-426" w:right="-143" w:firstLine="56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1499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0174"/>
        <w:gridCol w:w="1325"/>
      </w:tblGrid>
      <w:tr w:rsidR="00FF6B20" w:rsidRPr="00E62E71" w:rsidTr="00BF5CAF">
        <w:trPr>
          <w:trHeight w:val="765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B20" w:rsidRPr="00E62E71" w:rsidRDefault="00B43091" w:rsidP="003A417C">
            <w:pPr>
              <w:spacing w:after="0" w:line="240" w:lineRule="auto"/>
              <w:ind w:left="56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F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Та</w:t>
            </w:r>
            <w:r w:rsidR="00BF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образом по итогам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417C" w:rsidRPr="003A41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Курганская</w:t>
            </w:r>
            <w:r w:rsidR="003A4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AE1" w:rsidRPr="00646A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область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улучшила свои позиции </w:t>
            </w:r>
            <w:r w:rsidR="003A4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6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рейтинге ФАС России</w:t>
            </w:r>
            <w:r w:rsidR="003A4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3A4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снизила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Рейтинге АЦ.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Рейтинг АЦ по 2017 году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будет </w:t>
            </w:r>
            <w:r w:rsidRPr="00DB4D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 01.07.2018.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FF6B20" w:rsidRDefault="00FF6B20" w:rsidP="00BF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D60EF" w:rsidRDefault="008D60EF" w:rsidP="00BF5C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08E5" w:rsidRPr="00054796" w:rsidRDefault="00511E8E" w:rsidP="004B0BED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E1">
        <w:rPr>
          <w:rFonts w:ascii="Times New Roman" w:hAnsi="Times New Roman" w:cs="Times New Roman"/>
          <w:b/>
          <w:color w:val="000000"/>
          <w:sz w:val="28"/>
          <w:szCs w:val="28"/>
        </w:rPr>
        <w:t>Перечень приоритетных и социально значимых рынков</w:t>
      </w:r>
      <w:r w:rsidRPr="00511E8E">
        <w:rPr>
          <w:rFonts w:ascii="Times New Roman" w:hAnsi="Times New Roman" w:cs="Times New Roman"/>
          <w:sz w:val="28"/>
          <w:szCs w:val="28"/>
        </w:rPr>
        <w:t xml:space="preserve"> </w:t>
      </w:r>
      <w:r w:rsidR="007E08E5" w:rsidRPr="00054796"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7E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8E5" w:rsidRPr="00054796">
        <w:rPr>
          <w:rFonts w:ascii="Times New Roman" w:hAnsi="Times New Roman" w:cs="Times New Roman"/>
          <w:color w:val="000000"/>
          <w:sz w:val="28"/>
          <w:szCs w:val="28"/>
        </w:rPr>
        <w:t>Губернатора Курганской области от 25 февраля 2016 года № 46-р</w:t>
      </w:r>
      <w:r w:rsidR="007E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F5E" w:rsidRPr="00CA1F5E">
        <w:rPr>
          <w:rFonts w:ascii="Times New Roman" w:hAnsi="Times New Roman" w:cs="Times New Roman"/>
          <w:sz w:val="28"/>
          <w:szCs w:val="28"/>
        </w:rPr>
        <w:t>и  включает в себя</w:t>
      </w:r>
      <w:r w:rsidR="00CA1F5E">
        <w:rPr>
          <w:rFonts w:ascii="Times New Roman" w:hAnsi="Times New Roman" w:cs="Times New Roman"/>
          <w:sz w:val="28"/>
          <w:szCs w:val="28"/>
        </w:rPr>
        <w:t xml:space="preserve"> </w:t>
      </w:r>
      <w:r w:rsidR="00CA1F5E" w:rsidRPr="00CA1F5E">
        <w:rPr>
          <w:rFonts w:ascii="Times New Roman" w:hAnsi="Times New Roman" w:cs="Times New Roman"/>
          <w:sz w:val="28"/>
          <w:szCs w:val="28"/>
        </w:rPr>
        <w:t xml:space="preserve"> </w:t>
      </w:r>
      <w:r w:rsidR="00D2371A" w:rsidRPr="00D2371A">
        <w:rPr>
          <w:rFonts w:ascii="Times New Roman" w:hAnsi="Times New Roman" w:cs="Times New Roman"/>
          <w:b/>
          <w:sz w:val="28"/>
          <w:szCs w:val="28"/>
        </w:rPr>
        <w:t>10</w:t>
      </w:r>
      <w:r w:rsidR="00CA1F5E">
        <w:rPr>
          <w:rFonts w:ascii="Times New Roman" w:hAnsi="Times New Roman" w:cs="Times New Roman"/>
          <w:sz w:val="28"/>
          <w:szCs w:val="28"/>
        </w:rPr>
        <w:t xml:space="preserve"> социально значимых рынков из приложения к Стандарту конкуренции и </w:t>
      </w:r>
      <w:r w:rsidR="00D2371A">
        <w:rPr>
          <w:rFonts w:ascii="Times New Roman" w:hAnsi="Times New Roman" w:cs="Times New Roman"/>
          <w:sz w:val="28"/>
          <w:szCs w:val="28"/>
        </w:rPr>
        <w:t>дополнительный</w:t>
      </w:r>
      <w:r w:rsidR="00D2371A">
        <w:rPr>
          <w:rFonts w:ascii="Times New Roman" w:hAnsi="Times New Roman" w:cs="Times New Roman"/>
          <w:b/>
          <w:sz w:val="28"/>
          <w:szCs w:val="28"/>
        </w:rPr>
        <w:t xml:space="preserve"> приоритетный</w:t>
      </w:r>
      <w:r w:rsidR="00CA1F5E" w:rsidRPr="00E57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5E" w:rsidRPr="00D2371A">
        <w:rPr>
          <w:rFonts w:ascii="Times New Roman" w:hAnsi="Times New Roman" w:cs="Times New Roman"/>
          <w:b/>
          <w:i/>
          <w:sz w:val="28"/>
          <w:szCs w:val="28"/>
        </w:rPr>
        <w:t>рын</w:t>
      </w:r>
      <w:r w:rsidR="00D2371A" w:rsidRPr="00D2371A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7E08E5" w:rsidRPr="00D2371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услуг газификации</w:t>
      </w:r>
      <w:r w:rsidR="007E08E5" w:rsidRPr="000547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1F5E" w:rsidRDefault="004B0BED" w:rsidP="004B0BE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6E55">
        <w:rPr>
          <w:rFonts w:ascii="Times New Roman" w:hAnsi="Times New Roman" w:cs="Times New Roman"/>
          <w:b/>
          <w:sz w:val="28"/>
          <w:szCs w:val="28"/>
        </w:rPr>
        <w:t xml:space="preserve">Отсутствует </w:t>
      </w:r>
      <w:r w:rsidR="00896E55" w:rsidRPr="00D2371A">
        <w:rPr>
          <w:rFonts w:ascii="Times New Roman" w:hAnsi="Times New Roman" w:cs="Times New Roman"/>
          <w:b/>
          <w:i/>
          <w:sz w:val="28"/>
          <w:szCs w:val="28"/>
        </w:rPr>
        <w:t>рынок</w:t>
      </w:r>
      <w:r w:rsidR="00D2371A" w:rsidRPr="00D2371A">
        <w:rPr>
          <w:rFonts w:ascii="Times New Roman" w:hAnsi="Times New Roman" w:cs="Times New Roman"/>
          <w:b/>
          <w:i/>
          <w:sz w:val="28"/>
          <w:szCs w:val="28"/>
        </w:rPr>
        <w:t xml:space="preserve"> услуг в сфере культуры</w:t>
      </w:r>
      <w:r w:rsidR="00D2371A">
        <w:rPr>
          <w:rFonts w:ascii="Times New Roman" w:hAnsi="Times New Roman" w:cs="Times New Roman"/>
          <w:b/>
          <w:sz w:val="28"/>
          <w:szCs w:val="28"/>
        </w:rPr>
        <w:t xml:space="preserve"> из приложения к Стандарту. </w:t>
      </w:r>
    </w:p>
    <w:p w:rsidR="004B0BED" w:rsidRDefault="007E08E5" w:rsidP="004B0BED">
      <w:pPr>
        <w:ind w:left="-142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</w:p>
    <w:p w:rsidR="003B4A59" w:rsidRPr="008834B7" w:rsidRDefault="004B0BED" w:rsidP="004B0BED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3B4A59" w:rsidRPr="008834B7">
        <w:rPr>
          <w:rFonts w:ascii="Times New Roman" w:hAnsi="Times New Roman" w:cs="Times New Roman"/>
          <w:b/>
          <w:iCs/>
          <w:sz w:val="28"/>
          <w:szCs w:val="28"/>
        </w:rPr>
        <w:t>Сведения о достижении целевых значений контрольных показателей эффективности, установленных в планах мероприятий («дорожной карте») по содействию</w:t>
      </w:r>
      <w:r w:rsidR="00CA1F5E">
        <w:rPr>
          <w:rFonts w:ascii="Times New Roman" w:hAnsi="Times New Roman" w:cs="Times New Roman"/>
          <w:b/>
          <w:iCs/>
          <w:sz w:val="28"/>
          <w:szCs w:val="28"/>
        </w:rPr>
        <w:t xml:space="preserve"> развитию конкуренции в субъектах</w:t>
      </w:r>
      <w:r w:rsidR="003B4A59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Российской Федерации</w:t>
      </w:r>
      <w:r w:rsidR="0080338D">
        <w:rPr>
          <w:rFonts w:ascii="Times New Roman" w:hAnsi="Times New Roman" w:cs="Times New Roman"/>
          <w:b/>
          <w:iCs/>
          <w:sz w:val="28"/>
          <w:szCs w:val="28"/>
        </w:rPr>
        <w:t xml:space="preserve"> по У</w:t>
      </w:r>
      <w:r w:rsidR="00CA1F5E">
        <w:rPr>
          <w:rFonts w:ascii="Times New Roman" w:hAnsi="Times New Roman" w:cs="Times New Roman"/>
          <w:b/>
          <w:iCs/>
          <w:sz w:val="28"/>
          <w:szCs w:val="28"/>
        </w:rPr>
        <w:t xml:space="preserve">ФО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C39F1" w:rsidRPr="004B0BED">
        <w:rPr>
          <w:rFonts w:ascii="Times New Roman" w:hAnsi="Times New Roman" w:cs="Times New Roman"/>
          <w:iCs/>
          <w:sz w:val="28"/>
          <w:szCs w:val="28"/>
        </w:rPr>
        <w:t>(далее – Сведения</w:t>
      </w:r>
      <w:r w:rsidR="009916FA" w:rsidRPr="004B0BED">
        <w:rPr>
          <w:rFonts w:ascii="Times New Roman" w:hAnsi="Times New Roman" w:cs="Times New Roman"/>
          <w:iCs/>
          <w:sz w:val="28"/>
          <w:szCs w:val="28"/>
        </w:rPr>
        <w:t>; прилагаются</w:t>
      </w:r>
      <w:r w:rsidR="002C39F1" w:rsidRPr="004B0BE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C39F1" w:rsidRPr="008834B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2523D0" w:rsidRDefault="002523D0" w:rsidP="005A7CEB">
      <w:pPr>
        <w:pBdr>
          <w:bottom w:val="single" w:sz="4" w:space="29" w:color="FFFFFF"/>
        </w:pBdr>
        <w:tabs>
          <w:tab w:val="left" w:pos="5954"/>
        </w:tabs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BED" w:rsidRDefault="004B0BED" w:rsidP="004B0BED">
      <w:pPr>
        <w:spacing w:after="0" w:line="240" w:lineRule="auto"/>
        <w:ind w:left="-284"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Формирование обобщенных Сведений осуществлялось с учетом следующего.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>
        <w:rPr>
          <w:rFonts w:ascii="Times New Roman" w:hAnsi="Times New Roman"/>
          <w:iCs/>
          <w:sz w:val="28"/>
          <w:szCs w:val="28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 в представляемых регионами Сведениях.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>
        <w:rPr>
          <w:rFonts w:ascii="Times New Roman" w:hAnsi="Times New Roman" w:cs="Times New Roman"/>
          <w:b/>
          <w:sz w:val="28"/>
          <w:szCs w:val="28"/>
        </w:rPr>
        <w:t xml:space="preserve">указано на наличие  другого показателя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b/>
          <w:i/>
          <w:sz w:val="28"/>
          <w:szCs w:val="28"/>
        </w:rPr>
        <w:t>другой показатель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регионов проводилось по двум группам регионов: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по результатам 2017 года при наличии плановых на указанный период;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фактическим показателям 2017 года при отсутствии плановых на указанный период.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Регионы, имеющие по рынку/системному мероприятию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другой показатель </w:t>
      </w:r>
      <w:r>
        <w:rPr>
          <w:rFonts w:ascii="Times New Roman" w:hAnsi="Times New Roman" w:cs="Times New Roman"/>
          <w:sz w:val="28"/>
          <w:szCs w:val="28"/>
        </w:rPr>
        <w:t>не ранжируются.</w:t>
      </w:r>
    </w:p>
    <w:p w:rsidR="004B0BED" w:rsidRDefault="004B0BED" w:rsidP="004B0BED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 Стандарт носит рекомендательный характер.  </w:t>
      </w:r>
      <w:r>
        <w:rPr>
          <w:rFonts w:ascii="Times New Roman" w:hAnsi="Times New Roman"/>
          <w:iCs/>
          <w:sz w:val="28"/>
          <w:szCs w:val="28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5E4BE0" w:rsidRDefault="004B0BED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</w:t>
      </w:r>
    </w:p>
    <w:p w:rsidR="005E4BE0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E4BE0" w:rsidRDefault="007901B4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достигнут</w:t>
      </w:r>
      <w:r w:rsidR="005E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показатели</w:t>
      </w:r>
      <w:r w:rsidR="00505BED" w:rsidRPr="005F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E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рынкам</w:t>
      </w:r>
      <w:r w:rsidR="00644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46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BE0" w:rsidRPr="006441CB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детского отдыха и оздоровления;</w:t>
      </w:r>
    </w:p>
    <w:p w:rsidR="005E4BE0" w:rsidRPr="006441CB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розничная торговля (розничные рынки и ярмарки);</w:t>
      </w:r>
    </w:p>
    <w:p w:rsidR="005E4BE0" w:rsidRPr="006441CB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рынок услуг перевозок </w:t>
      </w:r>
      <w:r w:rsidR="006441CB" w:rsidRPr="0064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пассажиров наземным транспортом.</w:t>
      </w:r>
    </w:p>
    <w:p w:rsidR="005E4BE0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BE0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отсутствуют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следующему рынку/системному мероприятию:</w:t>
      </w:r>
      <w:r w:rsidRPr="005E4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6441CB" w:rsidRDefault="005E4BE0" w:rsidP="006441C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1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услуг в сфере культуры;</w:t>
      </w:r>
    </w:p>
    <w:p w:rsidR="006441CB" w:rsidRDefault="006441CB" w:rsidP="006441C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441CB">
        <w:rPr>
          <w:rFonts w:ascii="Times New Roman" w:hAnsi="Times New Roman" w:cs="Times New Roman"/>
          <w:b/>
          <w:i/>
          <w:sz w:val="28"/>
          <w:szCs w:val="28"/>
        </w:rPr>
        <w:t>истемное мероприятие - Развитие конкуренции при осуществлении процедур государс</w:t>
      </w:r>
      <w:r w:rsidRPr="006441CB">
        <w:rPr>
          <w:rFonts w:ascii="Times New Roman" w:hAnsi="Times New Roman" w:cs="Times New Roman"/>
          <w:b/>
          <w:i/>
          <w:sz w:val="28"/>
          <w:szCs w:val="28"/>
        </w:rPr>
        <w:t>твенных и муниципальных закупок,</w:t>
      </w:r>
      <w:r w:rsidRPr="006441C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6441CB">
        <w:rPr>
          <w:rFonts w:ascii="Times New Roman" w:hAnsi="Times New Roman" w:cs="Times New Roman"/>
          <w:i/>
          <w:sz w:val="28"/>
          <w:szCs w:val="28"/>
          <w:u w:val="single"/>
        </w:rPr>
        <w:t>оказатель</w:t>
      </w:r>
      <w:r w:rsidRPr="006441C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6441CB">
        <w:rPr>
          <w:rFonts w:ascii="Times New Roman" w:hAnsi="Times New Roman" w:cs="Times New Roman"/>
          <w:i/>
          <w:sz w:val="28"/>
          <w:szCs w:val="28"/>
        </w:rPr>
        <w:t xml:space="preserve"> среднее число участников конкурентных процедур определения поставщиков </w:t>
      </w:r>
      <w:r w:rsidRPr="006441CB">
        <w:rPr>
          <w:rFonts w:ascii="Times New Roman" w:hAnsi="Times New Roman" w:cs="Times New Roman"/>
          <w:i/>
          <w:sz w:val="28"/>
          <w:szCs w:val="28"/>
        </w:rPr>
        <w:lastRenderedPageBreak/>
        <w:t>(подрядчиков, исполнителей) при осуществлении закупок для обеспечения государственных и муниципальных нужд к 2016 году - не менее 3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41CB" w:rsidRDefault="006441CB" w:rsidP="006441C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1CB">
        <w:rPr>
          <w:rFonts w:ascii="Times New Roman" w:hAnsi="Times New Roman" w:cs="Times New Roman"/>
          <w:b/>
          <w:sz w:val="28"/>
          <w:szCs w:val="28"/>
        </w:rPr>
        <w:t>Значительно перевыполнены показатели по следующему рынку/системному мероприятию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41CB" w:rsidRPr="006441CB" w:rsidRDefault="006441CB" w:rsidP="006441C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441CB">
        <w:rPr>
          <w:rFonts w:ascii="Times New Roman" w:hAnsi="Times New Roman" w:cs="Times New Roman"/>
          <w:b/>
          <w:i/>
          <w:sz w:val="28"/>
          <w:szCs w:val="28"/>
        </w:rPr>
        <w:t>ынок услуг социального обслуживания населения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441C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6441C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6441CB">
        <w:rPr>
          <w:rFonts w:ascii="Times New Roman" w:hAnsi="Times New Roman" w:cs="Times New Roman"/>
          <w:i/>
          <w:sz w:val="28"/>
          <w:szCs w:val="28"/>
          <w:u w:val="single"/>
        </w:rPr>
        <w:t>оказатель:</w:t>
      </w:r>
      <w:r w:rsidRPr="006441CB">
        <w:rPr>
          <w:rFonts w:ascii="Times New Roman" w:hAnsi="Times New Roman" w:cs="Times New Roman"/>
          <w:sz w:val="28"/>
          <w:szCs w:val="28"/>
        </w:rPr>
        <w:t xml:space="preserve"> 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</w:r>
      <w:r w:rsidRPr="006441CB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1CB">
        <w:rPr>
          <w:rFonts w:ascii="Times New Roman" w:hAnsi="Times New Roman" w:cs="Times New Roman"/>
          <w:b/>
          <w:sz w:val="28"/>
          <w:szCs w:val="28"/>
        </w:rPr>
        <w:t xml:space="preserve">план 2017 года - </w:t>
      </w:r>
      <w:r w:rsidR="00D467E3">
        <w:rPr>
          <w:rFonts w:ascii="Times New Roman" w:hAnsi="Times New Roman" w:cs="Times New Roman"/>
          <w:b/>
          <w:sz w:val="28"/>
          <w:szCs w:val="28"/>
        </w:rPr>
        <w:t>2</w:t>
      </w:r>
      <w:r w:rsidRPr="006441CB">
        <w:rPr>
          <w:rFonts w:ascii="Times New Roman" w:hAnsi="Times New Roman" w:cs="Times New Roman"/>
          <w:b/>
          <w:sz w:val="28"/>
          <w:szCs w:val="28"/>
        </w:rPr>
        <w:t xml:space="preserve"> %, факт 2017 года –</w:t>
      </w:r>
      <w:r w:rsidR="00D467E3">
        <w:rPr>
          <w:rFonts w:ascii="Times New Roman" w:hAnsi="Times New Roman" w:cs="Times New Roman"/>
          <w:b/>
          <w:sz w:val="28"/>
          <w:szCs w:val="28"/>
        </w:rPr>
        <w:t xml:space="preserve"> 7,1</w:t>
      </w:r>
      <w:r w:rsidRPr="006441CB">
        <w:rPr>
          <w:rFonts w:ascii="Times New Roman" w:hAnsi="Times New Roman" w:cs="Times New Roman"/>
          <w:b/>
          <w:sz w:val="28"/>
          <w:szCs w:val="28"/>
        </w:rPr>
        <w:t xml:space="preserve"> %;</w:t>
      </w:r>
    </w:p>
    <w:p w:rsidR="006441CB" w:rsidRPr="006441CB" w:rsidRDefault="00D467E3" w:rsidP="006441CB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bookmarkStart w:id="0" w:name="_GoBack"/>
      <w:bookmarkEnd w:id="0"/>
      <w:r w:rsidR="006441CB" w:rsidRPr="006441CB">
        <w:rPr>
          <w:rFonts w:ascii="Times New Roman" w:hAnsi="Times New Roman" w:cs="Times New Roman"/>
          <w:b/>
          <w:i/>
          <w:sz w:val="28"/>
          <w:szCs w:val="28"/>
        </w:rPr>
        <w:t>азвитие конкуренции при осуществлении процедур государственных и муниципальных закупок,</w:t>
      </w:r>
      <w:r w:rsidR="006441CB" w:rsidRPr="006441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441CB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6441CB" w:rsidRPr="006441CB">
        <w:rPr>
          <w:rFonts w:ascii="Times New Roman" w:hAnsi="Times New Roman" w:cs="Times New Roman"/>
          <w:i/>
          <w:sz w:val="28"/>
          <w:szCs w:val="28"/>
          <w:u w:val="single"/>
        </w:rPr>
        <w:t>оказатель</w:t>
      </w:r>
      <w:r w:rsidR="006441CB" w:rsidRPr="006441C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6441CB" w:rsidRPr="006441CB">
        <w:rPr>
          <w:rFonts w:ascii="Times New Roman" w:hAnsi="Times New Roman" w:cs="Times New Roman"/>
          <w:i/>
          <w:sz w:val="28"/>
          <w:szCs w:val="28"/>
        </w:rPr>
        <w:t xml:space="preserve"> доля закупок у субъектов малого и среднего предпринимательства</w:t>
      </w:r>
      <w:r w:rsidR="006441CB" w:rsidRPr="006441CB">
        <w:rPr>
          <w:rFonts w:ascii="Times New Roman" w:hAnsi="Times New Roman" w:cs="Times New Roman"/>
          <w:sz w:val="28"/>
          <w:szCs w:val="28"/>
        </w:rPr>
        <w:t>)</w:t>
      </w:r>
      <w:r w:rsidR="006441CB" w:rsidRPr="006441C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41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41CB" w:rsidRPr="006441CB">
        <w:rPr>
          <w:rFonts w:ascii="Times New Roman" w:hAnsi="Times New Roman" w:cs="Times New Roman"/>
          <w:b/>
          <w:sz w:val="28"/>
          <w:szCs w:val="28"/>
        </w:rPr>
        <w:t xml:space="preserve">план 2017 года - 18 %, факт 2017 года – 54 </w:t>
      </w:r>
      <w:r>
        <w:rPr>
          <w:rFonts w:ascii="Times New Roman" w:hAnsi="Times New Roman" w:cs="Times New Roman"/>
          <w:b/>
          <w:sz w:val="28"/>
          <w:szCs w:val="28"/>
        </w:rPr>
        <w:t>%.</w:t>
      </w:r>
    </w:p>
    <w:p w:rsidR="005E4BE0" w:rsidRPr="006441CB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BE0" w:rsidRDefault="005E4BE0" w:rsidP="005E4BE0">
      <w:pPr>
        <w:pBdr>
          <w:bottom w:val="single" w:sz="4" w:space="31" w:color="FFFFFF"/>
        </w:pBdr>
        <w:tabs>
          <w:tab w:val="left" w:pos="5954"/>
        </w:tabs>
        <w:spacing w:after="0" w:line="240" w:lineRule="auto"/>
        <w:ind w:left="-284" w:right="-1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E4BE0" w:rsidSect="00992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E35" w:rsidRDefault="006A7E35" w:rsidP="00B610AE">
      <w:pPr>
        <w:spacing w:after="0" w:line="240" w:lineRule="auto"/>
      </w:pPr>
      <w:r>
        <w:separator/>
      </w:r>
    </w:p>
  </w:endnote>
  <w:endnote w:type="continuationSeparator" w:id="0">
    <w:p w:rsidR="006A7E35" w:rsidRDefault="006A7E35" w:rsidP="00B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E35" w:rsidRDefault="006A7E35" w:rsidP="00B610AE">
      <w:pPr>
        <w:spacing w:after="0" w:line="240" w:lineRule="auto"/>
      </w:pPr>
      <w:r>
        <w:separator/>
      </w:r>
    </w:p>
  </w:footnote>
  <w:footnote w:type="continuationSeparator" w:id="0">
    <w:p w:rsidR="006A7E35" w:rsidRDefault="006A7E35" w:rsidP="00B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698B"/>
    <w:multiLevelType w:val="hybridMultilevel"/>
    <w:tmpl w:val="30466D34"/>
    <w:lvl w:ilvl="0" w:tplc="4008E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5"/>
    <w:rsid w:val="000201DB"/>
    <w:rsid w:val="000301B6"/>
    <w:rsid w:val="000477A2"/>
    <w:rsid w:val="00067A90"/>
    <w:rsid w:val="000C0A36"/>
    <w:rsid w:val="001440FF"/>
    <w:rsid w:val="001464BB"/>
    <w:rsid w:val="001471E8"/>
    <w:rsid w:val="001E1262"/>
    <w:rsid w:val="00227D78"/>
    <w:rsid w:val="002523D0"/>
    <w:rsid w:val="00292FC9"/>
    <w:rsid w:val="002B1BB5"/>
    <w:rsid w:val="002C39F1"/>
    <w:rsid w:val="002F3856"/>
    <w:rsid w:val="00365F55"/>
    <w:rsid w:val="003A27A0"/>
    <w:rsid w:val="003A417C"/>
    <w:rsid w:val="003B4A59"/>
    <w:rsid w:val="003F6F53"/>
    <w:rsid w:val="00442382"/>
    <w:rsid w:val="004574C3"/>
    <w:rsid w:val="00487632"/>
    <w:rsid w:val="004A5D0B"/>
    <w:rsid w:val="004B0BED"/>
    <w:rsid w:val="004E683A"/>
    <w:rsid w:val="00505BED"/>
    <w:rsid w:val="00511E8E"/>
    <w:rsid w:val="005A7CEB"/>
    <w:rsid w:val="005B2403"/>
    <w:rsid w:val="005D54EB"/>
    <w:rsid w:val="005E4BE0"/>
    <w:rsid w:val="005F7072"/>
    <w:rsid w:val="006441CB"/>
    <w:rsid w:val="00646AE1"/>
    <w:rsid w:val="0067249D"/>
    <w:rsid w:val="00672FF3"/>
    <w:rsid w:val="006A7E35"/>
    <w:rsid w:val="00730A25"/>
    <w:rsid w:val="007619B0"/>
    <w:rsid w:val="007901B4"/>
    <w:rsid w:val="007E08E5"/>
    <w:rsid w:val="0080338D"/>
    <w:rsid w:val="008834B7"/>
    <w:rsid w:val="00896E55"/>
    <w:rsid w:val="008A5EDB"/>
    <w:rsid w:val="008C63CC"/>
    <w:rsid w:val="008D1751"/>
    <w:rsid w:val="008D60EF"/>
    <w:rsid w:val="008E4EC3"/>
    <w:rsid w:val="008F3D30"/>
    <w:rsid w:val="008F5B78"/>
    <w:rsid w:val="0091644C"/>
    <w:rsid w:val="009366EA"/>
    <w:rsid w:val="009518D5"/>
    <w:rsid w:val="009842F2"/>
    <w:rsid w:val="009853D1"/>
    <w:rsid w:val="009916FA"/>
    <w:rsid w:val="00992FB0"/>
    <w:rsid w:val="00A041C6"/>
    <w:rsid w:val="00A16250"/>
    <w:rsid w:val="00A968A1"/>
    <w:rsid w:val="00AE2D9F"/>
    <w:rsid w:val="00AE6271"/>
    <w:rsid w:val="00B05381"/>
    <w:rsid w:val="00B43091"/>
    <w:rsid w:val="00B610AE"/>
    <w:rsid w:val="00B677D8"/>
    <w:rsid w:val="00BC0EDA"/>
    <w:rsid w:val="00BC123E"/>
    <w:rsid w:val="00BE1C2F"/>
    <w:rsid w:val="00BF5CAF"/>
    <w:rsid w:val="00C275E0"/>
    <w:rsid w:val="00C306F5"/>
    <w:rsid w:val="00C352BC"/>
    <w:rsid w:val="00C50E7E"/>
    <w:rsid w:val="00C86A77"/>
    <w:rsid w:val="00CA1F5E"/>
    <w:rsid w:val="00CA4335"/>
    <w:rsid w:val="00D22966"/>
    <w:rsid w:val="00D2371A"/>
    <w:rsid w:val="00D336D7"/>
    <w:rsid w:val="00D467E3"/>
    <w:rsid w:val="00DF5B22"/>
    <w:rsid w:val="00E522BE"/>
    <w:rsid w:val="00F051AE"/>
    <w:rsid w:val="00F06696"/>
    <w:rsid w:val="00F5511A"/>
    <w:rsid w:val="00F87C70"/>
    <w:rsid w:val="00FB2D7C"/>
    <w:rsid w:val="00FC09E1"/>
    <w:rsid w:val="00FF461D"/>
    <w:rsid w:val="00FF6B2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3EA04-F728-4B29-8EE4-0FB62AA5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09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B430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2C39F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D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D54EB"/>
    <w:rPr>
      <w:rFonts w:ascii="Arial" w:eastAsia="Times New Roman" w:hAnsi="Arial" w:cs="Arial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522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522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522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522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522B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E522B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E5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22B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E522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Абзац списка Знак"/>
    <w:basedOn w:val="a0"/>
    <w:link w:val="a4"/>
    <w:uiPriority w:val="34"/>
    <w:rsid w:val="00CA1F5E"/>
  </w:style>
  <w:style w:type="character" w:styleId="ae">
    <w:name w:val="footnote reference"/>
    <w:aliases w:val="Знак сноски-FN,fr,Used by Word for Help footnote symbols,Знак сноски 1,SUPERS,Odwołanie przypisu,Footnote symbol,Ciae niinee-FN,Referencia nota al pie,Ссылка на сноску 45,Footnote Reference Number,анкета сноска,Ciae niinee 1,ОР"/>
    <w:uiPriority w:val="99"/>
    <w:unhideWhenUsed/>
    <w:rsid w:val="00B61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F89A-C606-4FAC-857F-7B191D2B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Золотухина Ирина Александровна</cp:lastModifiedBy>
  <cp:revision>76</cp:revision>
  <cp:lastPrinted>2018-06-19T11:45:00Z</cp:lastPrinted>
  <dcterms:created xsi:type="dcterms:W3CDTF">2018-06-13T09:00:00Z</dcterms:created>
  <dcterms:modified xsi:type="dcterms:W3CDTF">2018-06-22T07:23:00Z</dcterms:modified>
</cp:coreProperties>
</file>