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E516F" w14:textId="77777777" w:rsidR="00172D93" w:rsidRPr="005D3EEB" w:rsidRDefault="00172D93" w:rsidP="00172D93">
      <w:pPr>
        <w:pStyle w:val="9"/>
        <w:tabs>
          <w:tab w:val="left" w:pos="2994"/>
        </w:tabs>
        <w:ind w:left="10632"/>
        <w:jc w:val="center"/>
        <w:rPr>
          <w:rFonts w:ascii="Times New Roman" w:hAnsi="Times New Roman" w:cs="Times New Roman"/>
          <w:i w:val="0"/>
          <w:sz w:val="24"/>
          <w:szCs w:val="24"/>
        </w:rPr>
      </w:pPr>
      <w:r w:rsidRPr="005D3EEB">
        <w:rPr>
          <w:rFonts w:ascii="Times New Roman" w:hAnsi="Times New Roman" w:cs="Times New Roman"/>
          <w:i w:val="0"/>
          <w:sz w:val="24"/>
          <w:szCs w:val="24"/>
        </w:rPr>
        <w:t>УТВЕРЖДЕН</w:t>
      </w:r>
    </w:p>
    <w:p w14:paraId="1D8DC05F" w14:textId="77777777" w:rsidR="005D3EEB" w:rsidRDefault="00172D93" w:rsidP="00172D93">
      <w:pPr>
        <w:pStyle w:val="Normal1"/>
        <w:tabs>
          <w:tab w:val="clear" w:pos="1209"/>
        </w:tabs>
        <w:spacing w:before="0" w:after="0"/>
        <w:ind w:left="10632" w:firstLine="0"/>
        <w:jc w:val="center"/>
        <w:rPr>
          <w:rFonts w:ascii="Times New Roman" w:hAnsi="Times New Roman" w:cs="Times New Roman"/>
          <w:bCs/>
          <w:noProof w:val="0"/>
          <w:lang w:val="ru-RU"/>
        </w:rPr>
      </w:pPr>
      <w:r>
        <w:rPr>
          <w:rFonts w:ascii="Times New Roman" w:hAnsi="Times New Roman" w:cs="Times New Roman"/>
          <w:bCs/>
          <w:noProof w:val="0"/>
          <w:lang w:val="ru-RU"/>
        </w:rPr>
        <w:t>Приказом ФАС России</w:t>
      </w:r>
    </w:p>
    <w:p w14:paraId="5086FD8B" w14:textId="750C4AEE" w:rsidR="00172D93" w:rsidRPr="002E5914" w:rsidRDefault="005D3EEB" w:rsidP="00172D93">
      <w:pPr>
        <w:pStyle w:val="Normal1"/>
        <w:tabs>
          <w:tab w:val="clear" w:pos="1209"/>
        </w:tabs>
        <w:spacing w:before="0" w:after="0"/>
        <w:ind w:left="10632" w:firstLine="0"/>
        <w:jc w:val="center"/>
        <w:rPr>
          <w:rFonts w:ascii="Times New Roman" w:hAnsi="Times New Roman" w:cs="Times New Roman"/>
          <w:bCs/>
          <w:noProof w:val="0"/>
          <w:lang w:val="ru-RU"/>
        </w:rPr>
      </w:pPr>
      <w:r>
        <w:rPr>
          <w:rFonts w:ascii="Times New Roman" w:hAnsi="Times New Roman" w:cs="Times New Roman"/>
          <w:bCs/>
          <w:noProof w:val="0"/>
          <w:lang w:val="ru-RU"/>
        </w:rPr>
        <w:t xml:space="preserve">от </w:t>
      </w:r>
      <w:r w:rsidRPr="002E5914">
        <w:rPr>
          <w:rFonts w:ascii="Times New Roman" w:hAnsi="Times New Roman" w:cs="Times New Roman"/>
          <w:bCs/>
          <w:noProof w:val="0"/>
          <w:lang w:val="ru-RU"/>
        </w:rPr>
        <w:t>__________</w:t>
      </w:r>
      <w:r w:rsidR="00172D93">
        <w:rPr>
          <w:rFonts w:ascii="Times New Roman" w:hAnsi="Times New Roman" w:cs="Times New Roman"/>
          <w:bCs/>
          <w:noProof w:val="0"/>
          <w:lang w:val="ru-RU"/>
        </w:rPr>
        <w:t xml:space="preserve"> </w:t>
      </w:r>
      <w:r w:rsidR="00172D93" w:rsidRPr="002E5914">
        <w:rPr>
          <w:rFonts w:ascii="Times New Roman" w:hAnsi="Times New Roman" w:cs="Times New Roman"/>
          <w:bCs/>
          <w:noProof w:val="0"/>
          <w:lang w:val="ru-RU"/>
        </w:rPr>
        <w:t>№ ___</w:t>
      </w:r>
    </w:p>
    <w:p w14:paraId="1D0F02FC" w14:textId="77777777" w:rsidR="00276FD9" w:rsidRDefault="00793E6A" w:rsidP="005D3EEB">
      <w:pPr>
        <w:overflowPunct w:val="0"/>
        <w:autoSpaceDE w:val="0"/>
        <w:autoSpaceDN w:val="0"/>
        <w:adjustRightInd w:val="0"/>
        <w:spacing w:after="0" w:line="240" w:lineRule="auto"/>
        <w:ind w:left="709" w:right="1134"/>
        <w:jc w:val="center"/>
        <w:textAlignment w:val="baseline"/>
        <w:rPr>
          <w:rFonts w:ascii="Times New Roman" w:hAnsi="Times New Roman"/>
          <w:b/>
          <w:sz w:val="28"/>
          <w:szCs w:val="28"/>
          <w:lang w:eastAsia="ja-JP"/>
        </w:rPr>
      </w:pPr>
      <w:r w:rsidRPr="002D2616">
        <w:rPr>
          <w:rFonts w:ascii="Times New Roman" w:hAnsi="Times New Roman"/>
          <w:b/>
          <w:sz w:val="28"/>
          <w:szCs w:val="28"/>
          <w:lang w:eastAsia="ja-JP"/>
        </w:rPr>
        <w:t>План</w:t>
      </w:r>
      <w:r w:rsidR="00694D4E">
        <w:rPr>
          <w:rFonts w:ascii="Times New Roman" w:hAnsi="Times New Roman"/>
          <w:b/>
          <w:sz w:val="28"/>
          <w:szCs w:val="28"/>
          <w:lang w:eastAsia="ja-JP"/>
        </w:rPr>
        <w:t xml:space="preserve"> мероприятий по развитию биржев</w:t>
      </w:r>
      <w:r w:rsidR="00172D93">
        <w:rPr>
          <w:rFonts w:ascii="Times New Roman" w:hAnsi="Times New Roman"/>
          <w:b/>
          <w:sz w:val="28"/>
          <w:szCs w:val="28"/>
          <w:lang w:eastAsia="ja-JP"/>
        </w:rPr>
        <w:t>ых</w:t>
      </w:r>
      <w:r w:rsidR="00694D4E">
        <w:rPr>
          <w:rFonts w:ascii="Times New Roman" w:hAnsi="Times New Roman"/>
          <w:b/>
          <w:sz w:val="28"/>
          <w:szCs w:val="28"/>
          <w:lang w:eastAsia="ja-JP"/>
        </w:rPr>
        <w:t xml:space="preserve"> торгов</w:t>
      </w:r>
    </w:p>
    <w:p w14:paraId="63F23A76" w14:textId="77777777" w:rsidR="00492356" w:rsidRPr="00492356" w:rsidRDefault="00B82FE9" w:rsidP="005D3EEB">
      <w:pPr>
        <w:overflowPunct w:val="0"/>
        <w:autoSpaceDE w:val="0"/>
        <w:autoSpaceDN w:val="0"/>
        <w:adjustRightInd w:val="0"/>
        <w:spacing w:after="0" w:line="240" w:lineRule="auto"/>
        <w:ind w:left="709" w:right="1134"/>
        <w:jc w:val="center"/>
        <w:textAlignment w:val="baseline"/>
        <w:rPr>
          <w:rFonts w:ascii="Times New Roman" w:hAnsi="Times New Roman"/>
          <w:b/>
          <w:sz w:val="28"/>
          <w:szCs w:val="28"/>
          <w:lang w:eastAsia="ja-JP"/>
        </w:rPr>
      </w:pPr>
      <w:r>
        <w:rPr>
          <w:rFonts w:ascii="Times New Roman" w:hAnsi="Times New Roman"/>
          <w:b/>
          <w:sz w:val="28"/>
          <w:szCs w:val="28"/>
          <w:lang w:eastAsia="ja-JP"/>
        </w:rPr>
        <w:t xml:space="preserve">нефтью </w:t>
      </w:r>
      <w:r w:rsidR="00172D93">
        <w:rPr>
          <w:rFonts w:ascii="Times New Roman" w:hAnsi="Times New Roman"/>
          <w:b/>
          <w:sz w:val="28"/>
          <w:szCs w:val="28"/>
          <w:lang w:eastAsia="ja-JP"/>
        </w:rPr>
        <w:t xml:space="preserve">(на экспорт) </w:t>
      </w:r>
      <w:r>
        <w:rPr>
          <w:rFonts w:ascii="Times New Roman" w:hAnsi="Times New Roman"/>
          <w:b/>
          <w:sz w:val="28"/>
          <w:szCs w:val="28"/>
          <w:lang w:eastAsia="ja-JP"/>
        </w:rPr>
        <w:t xml:space="preserve">и </w:t>
      </w:r>
      <w:r w:rsidR="00E24745">
        <w:rPr>
          <w:rFonts w:ascii="Times New Roman" w:hAnsi="Times New Roman"/>
          <w:b/>
          <w:sz w:val="28"/>
          <w:szCs w:val="28"/>
          <w:lang w:eastAsia="ja-JP"/>
        </w:rPr>
        <w:t>нефтепродуктами</w:t>
      </w:r>
      <w:r w:rsidR="00172D93">
        <w:rPr>
          <w:rFonts w:ascii="Times New Roman" w:hAnsi="Times New Roman"/>
          <w:b/>
          <w:sz w:val="28"/>
          <w:szCs w:val="28"/>
          <w:lang w:eastAsia="ja-JP"/>
        </w:rPr>
        <w:t>, а также производными финансовыми инструментами на нефть (на экспорт) и нефтепродукты</w:t>
      </w:r>
      <w:r w:rsidR="00276FD9" w:rsidRPr="00492356">
        <w:rPr>
          <w:rFonts w:ascii="Times New Roman" w:hAnsi="Times New Roman"/>
          <w:b/>
          <w:sz w:val="28"/>
          <w:szCs w:val="28"/>
          <w:lang w:eastAsia="ja-JP"/>
        </w:rPr>
        <w:t xml:space="preserve"> на </w:t>
      </w:r>
      <w:r w:rsidR="003B6FD9" w:rsidRPr="00492356">
        <w:rPr>
          <w:rFonts w:ascii="Times New Roman" w:hAnsi="Times New Roman"/>
          <w:b/>
          <w:sz w:val="28"/>
          <w:szCs w:val="28"/>
          <w:lang w:eastAsia="ja-JP"/>
        </w:rPr>
        <w:t>201</w:t>
      </w:r>
      <w:r w:rsidR="00EC3F9F" w:rsidRPr="00492356">
        <w:rPr>
          <w:rFonts w:ascii="Times New Roman" w:hAnsi="Times New Roman"/>
          <w:b/>
          <w:sz w:val="28"/>
          <w:szCs w:val="28"/>
          <w:lang w:eastAsia="ja-JP"/>
        </w:rPr>
        <w:t>8-2019</w:t>
      </w:r>
      <w:r w:rsidR="00614B69" w:rsidRPr="00492356">
        <w:rPr>
          <w:rFonts w:ascii="Times New Roman" w:hAnsi="Times New Roman"/>
          <w:b/>
          <w:sz w:val="28"/>
          <w:szCs w:val="28"/>
          <w:lang w:eastAsia="ja-JP"/>
        </w:rPr>
        <w:t xml:space="preserve"> </w:t>
      </w:r>
      <w:r w:rsidR="00276FD9" w:rsidRPr="00492356">
        <w:rPr>
          <w:rFonts w:ascii="Times New Roman" w:hAnsi="Times New Roman"/>
          <w:b/>
          <w:sz w:val="28"/>
          <w:szCs w:val="28"/>
          <w:lang w:eastAsia="ja-JP"/>
        </w:rPr>
        <w:t>год</w:t>
      </w:r>
      <w:r w:rsidR="00492356" w:rsidRPr="00492356">
        <w:rPr>
          <w:rFonts w:ascii="Times New Roman" w:hAnsi="Times New Roman"/>
          <w:b/>
          <w:sz w:val="28"/>
          <w:szCs w:val="28"/>
          <w:lang w:eastAsia="ja-JP"/>
        </w:rPr>
        <w:t xml:space="preserve"> </w:t>
      </w:r>
    </w:p>
    <w:p w14:paraId="5EB9B48E" w14:textId="77777777" w:rsidR="00FE0A1E" w:rsidRDefault="00492356" w:rsidP="005D3EEB">
      <w:pPr>
        <w:overflowPunct w:val="0"/>
        <w:autoSpaceDE w:val="0"/>
        <w:autoSpaceDN w:val="0"/>
        <w:adjustRightInd w:val="0"/>
        <w:spacing w:after="0" w:line="240" w:lineRule="auto"/>
        <w:ind w:left="709" w:right="1134"/>
        <w:jc w:val="center"/>
        <w:textAlignment w:val="baseline"/>
        <w:rPr>
          <w:rFonts w:ascii="Times New Roman" w:hAnsi="Times New Roman"/>
          <w:b/>
          <w:sz w:val="28"/>
          <w:szCs w:val="28"/>
          <w:lang w:eastAsia="ja-JP"/>
        </w:rPr>
      </w:pPr>
      <w:r w:rsidRPr="00492356">
        <w:rPr>
          <w:rFonts w:ascii="Times New Roman" w:hAnsi="Times New Roman"/>
          <w:b/>
          <w:sz w:val="28"/>
          <w:szCs w:val="28"/>
          <w:lang w:eastAsia="ja-JP"/>
        </w:rPr>
        <w:t>(Распоряжение Правительства Российской Федерации от 16.08.2018 г. № 1697-р</w:t>
      </w:r>
      <w:r w:rsidR="00FE0A1E">
        <w:rPr>
          <w:rFonts w:ascii="Times New Roman" w:hAnsi="Times New Roman"/>
          <w:b/>
          <w:sz w:val="28"/>
          <w:szCs w:val="28"/>
          <w:lang w:eastAsia="ja-JP"/>
        </w:rPr>
        <w:t xml:space="preserve"> </w:t>
      </w:r>
    </w:p>
    <w:p w14:paraId="155096D0" w14:textId="77777777" w:rsidR="00BB12CE" w:rsidRDefault="00FE0A1E" w:rsidP="005D3EEB">
      <w:pPr>
        <w:overflowPunct w:val="0"/>
        <w:autoSpaceDE w:val="0"/>
        <w:autoSpaceDN w:val="0"/>
        <w:adjustRightInd w:val="0"/>
        <w:spacing w:after="0" w:line="240" w:lineRule="auto"/>
        <w:ind w:left="709" w:right="1134"/>
        <w:jc w:val="center"/>
        <w:textAlignment w:val="baseline"/>
        <w:rPr>
          <w:rFonts w:ascii="Times New Roman" w:hAnsi="Times New Roman"/>
          <w:b/>
          <w:sz w:val="28"/>
          <w:szCs w:val="28"/>
          <w:lang w:eastAsia="ja-JP"/>
        </w:rPr>
      </w:pPr>
      <w:r>
        <w:rPr>
          <w:rFonts w:ascii="Times New Roman" w:hAnsi="Times New Roman"/>
          <w:b/>
          <w:sz w:val="28"/>
          <w:szCs w:val="28"/>
          <w:lang w:eastAsia="ja-JP"/>
        </w:rPr>
        <w:t xml:space="preserve">пункты 1, 4, 5 Раздела </w:t>
      </w:r>
      <w:r w:rsidRPr="00FE0A1E">
        <w:rPr>
          <w:rFonts w:ascii="Times New Roman" w:hAnsi="Times New Roman"/>
          <w:b/>
          <w:sz w:val="28"/>
          <w:szCs w:val="28"/>
          <w:lang w:eastAsia="ja-JP"/>
        </w:rPr>
        <w:t>X. Нефть и нефтепродукты</w:t>
      </w:r>
      <w:r>
        <w:rPr>
          <w:rFonts w:ascii="Times New Roman" w:hAnsi="Times New Roman"/>
          <w:b/>
          <w:sz w:val="28"/>
          <w:szCs w:val="28"/>
          <w:lang w:eastAsia="ja-JP"/>
        </w:rPr>
        <w:t xml:space="preserve"> Части </w:t>
      </w:r>
      <w:r>
        <w:rPr>
          <w:rFonts w:ascii="Times New Roman" w:hAnsi="Times New Roman"/>
          <w:b/>
          <w:sz w:val="28"/>
          <w:szCs w:val="28"/>
          <w:lang w:val="en-US" w:eastAsia="ja-JP"/>
        </w:rPr>
        <w:t>II</w:t>
      </w:r>
      <w:r>
        <w:rPr>
          <w:rFonts w:ascii="Times New Roman" w:hAnsi="Times New Roman"/>
          <w:b/>
          <w:sz w:val="28"/>
          <w:szCs w:val="28"/>
          <w:lang w:eastAsia="ja-JP"/>
        </w:rPr>
        <w:t>. План развития конкуренции)</w:t>
      </w:r>
    </w:p>
    <w:p w14:paraId="774354DF" w14:textId="77777777" w:rsidR="005D3EEB" w:rsidRPr="005D3EEB" w:rsidRDefault="005D3EEB" w:rsidP="005D3EEB">
      <w:pPr>
        <w:overflowPunct w:val="0"/>
        <w:autoSpaceDE w:val="0"/>
        <w:autoSpaceDN w:val="0"/>
        <w:adjustRightInd w:val="0"/>
        <w:spacing w:after="0" w:line="240" w:lineRule="auto"/>
        <w:ind w:left="709" w:right="1134"/>
        <w:jc w:val="center"/>
        <w:textAlignment w:val="baseline"/>
        <w:rPr>
          <w:rFonts w:ascii="Times New Roman" w:hAnsi="Times New Roman"/>
          <w:b/>
          <w:sz w:val="28"/>
          <w:szCs w:val="28"/>
          <w:lang w:eastAsia="ja-JP"/>
        </w:rPr>
      </w:pPr>
    </w:p>
    <w:p w14:paraId="4FB65A44" w14:textId="77777777" w:rsidR="00610D57" w:rsidRPr="005D3EEB" w:rsidRDefault="00B82FE9" w:rsidP="005D3EEB">
      <w:pPr>
        <w:pStyle w:val="a"/>
        <w:spacing w:after="0" w:line="240" w:lineRule="auto"/>
        <w:jc w:val="center"/>
        <w:rPr>
          <w:rFonts w:ascii="Times New Roman" w:eastAsiaTheme="minorHAnsi" w:hAnsi="Times New Roman"/>
          <w:b/>
          <w:sz w:val="26"/>
          <w:szCs w:val="26"/>
        </w:rPr>
      </w:pPr>
      <w:r w:rsidRPr="005D3EEB">
        <w:rPr>
          <w:rFonts w:ascii="Times New Roman" w:eastAsiaTheme="minorHAnsi" w:hAnsi="Times New Roman"/>
          <w:b/>
          <w:sz w:val="26"/>
          <w:szCs w:val="26"/>
        </w:rPr>
        <w:t xml:space="preserve">Развитие мелкооптовой биржевой торговли нефтепродуктами и </w:t>
      </w:r>
    </w:p>
    <w:p w14:paraId="21B1BF18" w14:textId="77777777" w:rsidR="00B82FE9" w:rsidRPr="005D3EEB" w:rsidRDefault="00B82FE9" w:rsidP="005D3EEB">
      <w:pPr>
        <w:pStyle w:val="a"/>
        <w:numPr>
          <w:ilvl w:val="0"/>
          <w:numId w:val="0"/>
        </w:numPr>
        <w:spacing w:after="0" w:line="240" w:lineRule="auto"/>
        <w:jc w:val="center"/>
        <w:rPr>
          <w:rFonts w:ascii="Times New Roman" w:eastAsiaTheme="minorHAnsi" w:hAnsi="Times New Roman"/>
          <w:b/>
          <w:sz w:val="26"/>
          <w:szCs w:val="26"/>
        </w:rPr>
      </w:pPr>
      <w:r w:rsidRPr="005D3EEB">
        <w:rPr>
          <w:rFonts w:ascii="Times New Roman" w:eastAsiaTheme="minorHAnsi" w:hAnsi="Times New Roman"/>
          <w:b/>
          <w:sz w:val="26"/>
          <w:szCs w:val="26"/>
        </w:rPr>
        <w:t>биржевых торгов нефтепродуктами с участием Оператора товарных поставок</w:t>
      </w:r>
    </w:p>
    <w:p w14:paraId="6D1BD968" w14:textId="77777777" w:rsidR="005D3EEB" w:rsidRPr="005D3EEB" w:rsidRDefault="005D3EEB" w:rsidP="005D3EEB">
      <w:pPr>
        <w:pStyle w:val="a"/>
        <w:numPr>
          <w:ilvl w:val="0"/>
          <w:numId w:val="0"/>
        </w:numPr>
        <w:spacing w:after="0" w:line="240" w:lineRule="auto"/>
        <w:jc w:val="center"/>
        <w:rPr>
          <w:rFonts w:ascii="Times New Roman" w:eastAsiaTheme="minorHAnsi" w:hAnsi="Times New Roman"/>
          <w:b/>
          <w:sz w:val="26"/>
          <w:szCs w:val="26"/>
        </w:rPr>
      </w:pPr>
    </w:p>
    <w:tbl>
      <w:tblPr>
        <w:tblW w:w="14885" w:type="dxa"/>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9640"/>
        <w:gridCol w:w="1560"/>
        <w:gridCol w:w="2551"/>
      </w:tblGrid>
      <w:tr w:rsidR="00DD041F" w:rsidRPr="00E4315F" w14:paraId="246C7882" w14:textId="77777777" w:rsidTr="00262CE1">
        <w:trPr>
          <w:trHeight w:val="468"/>
        </w:trPr>
        <w:tc>
          <w:tcPr>
            <w:tcW w:w="1134" w:type="dxa"/>
            <w:tcBorders>
              <w:top w:val="single" w:sz="6" w:space="0" w:color="auto"/>
              <w:left w:val="single" w:sz="6" w:space="0" w:color="auto"/>
              <w:bottom w:val="single" w:sz="6" w:space="0" w:color="auto"/>
              <w:right w:val="single" w:sz="6" w:space="0" w:color="auto"/>
            </w:tcBorders>
            <w:vAlign w:val="center"/>
          </w:tcPr>
          <w:p w14:paraId="3AFCADC6" w14:textId="77777777" w:rsidR="00DD041F" w:rsidRPr="00E4315F" w:rsidRDefault="00DD041F" w:rsidP="001E6EB5">
            <w:pPr>
              <w:overflowPunct w:val="0"/>
              <w:autoSpaceDE w:val="0"/>
              <w:autoSpaceDN w:val="0"/>
              <w:adjustRightInd w:val="0"/>
              <w:spacing w:after="0" w:line="240" w:lineRule="auto"/>
              <w:jc w:val="center"/>
              <w:textAlignment w:val="baseline"/>
              <w:rPr>
                <w:rFonts w:ascii="Times New Roman" w:hAnsi="Times New Roman"/>
                <w:b/>
                <w:szCs w:val="26"/>
                <w:lang w:eastAsia="ru-RU"/>
              </w:rPr>
            </w:pPr>
            <w:r w:rsidRPr="00E4315F">
              <w:rPr>
                <w:rFonts w:ascii="Times New Roman" w:hAnsi="Times New Roman"/>
                <w:b/>
                <w:szCs w:val="26"/>
                <w:lang w:eastAsia="ru-RU"/>
              </w:rPr>
              <w:t>№ п/п</w:t>
            </w:r>
          </w:p>
        </w:tc>
        <w:tc>
          <w:tcPr>
            <w:tcW w:w="9640" w:type="dxa"/>
            <w:tcBorders>
              <w:top w:val="single" w:sz="6" w:space="0" w:color="auto"/>
              <w:left w:val="single" w:sz="6" w:space="0" w:color="auto"/>
              <w:bottom w:val="single" w:sz="6" w:space="0" w:color="auto"/>
              <w:right w:val="single" w:sz="6" w:space="0" w:color="auto"/>
            </w:tcBorders>
            <w:vAlign w:val="center"/>
          </w:tcPr>
          <w:p w14:paraId="0AA3454C" w14:textId="77777777" w:rsidR="00DD041F" w:rsidRPr="00E4315F" w:rsidRDefault="00DD041F" w:rsidP="00F00568">
            <w:pPr>
              <w:overflowPunct w:val="0"/>
              <w:autoSpaceDE w:val="0"/>
              <w:autoSpaceDN w:val="0"/>
              <w:adjustRightInd w:val="0"/>
              <w:spacing w:after="0" w:line="240" w:lineRule="auto"/>
              <w:jc w:val="center"/>
              <w:textAlignment w:val="baseline"/>
              <w:rPr>
                <w:rFonts w:ascii="Times New Roman" w:hAnsi="Times New Roman"/>
                <w:b/>
                <w:szCs w:val="26"/>
                <w:lang w:eastAsia="ru-RU"/>
              </w:rPr>
            </w:pPr>
            <w:r w:rsidRPr="00E4315F">
              <w:rPr>
                <w:rFonts w:ascii="Times New Roman" w:hAnsi="Times New Roman"/>
                <w:b/>
                <w:szCs w:val="26"/>
                <w:lang w:eastAsia="ru-RU"/>
              </w:rPr>
              <w:t>Мероприятия</w:t>
            </w:r>
          </w:p>
        </w:tc>
        <w:tc>
          <w:tcPr>
            <w:tcW w:w="1560" w:type="dxa"/>
            <w:tcBorders>
              <w:top w:val="single" w:sz="6" w:space="0" w:color="auto"/>
              <w:left w:val="single" w:sz="6" w:space="0" w:color="auto"/>
              <w:bottom w:val="single" w:sz="6" w:space="0" w:color="auto"/>
              <w:right w:val="single" w:sz="6" w:space="0" w:color="auto"/>
            </w:tcBorders>
            <w:vAlign w:val="center"/>
          </w:tcPr>
          <w:p w14:paraId="34A62936" w14:textId="77777777" w:rsidR="00DD041F" w:rsidRPr="00E4315F" w:rsidRDefault="00DD041F" w:rsidP="000C4124">
            <w:pPr>
              <w:overflowPunct w:val="0"/>
              <w:autoSpaceDE w:val="0"/>
              <w:autoSpaceDN w:val="0"/>
              <w:adjustRightInd w:val="0"/>
              <w:spacing w:after="0" w:line="240" w:lineRule="auto"/>
              <w:jc w:val="center"/>
              <w:textAlignment w:val="baseline"/>
              <w:rPr>
                <w:rFonts w:ascii="Times New Roman" w:hAnsi="Times New Roman"/>
                <w:b/>
                <w:szCs w:val="26"/>
                <w:lang w:eastAsia="ru-RU"/>
              </w:rPr>
            </w:pPr>
            <w:r w:rsidRPr="00E4315F">
              <w:rPr>
                <w:rFonts w:ascii="Times New Roman" w:hAnsi="Times New Roman"/>
                <w:b/>
                <w:szCs w:val="26"/>
              </w:rPr>
              <w:t>Срок исполнения</w:t>
            </w:r>
          </w:p>
        </w:tc>
        <w:tc>
          <w:tcPr>
            <w:tcW w:w="2551" w:type="dxa"/>
            <w:tcBorders>
              <w:top w:val="single" w:sz="6" w:space="0" w:color="auto"/>
              <w:left w:val="single" w:sz="6" w:space="0" w:color="auto"/>
              <w:bottom w:val="single" w:sz="6" w:space="0" w:color="auto"/>
              <w:right w:val="single" w:sz="6" w:space="0" w:color="auto"/>
            </w:tcBorders>
            <w:vAlign w:val="center"/>
          </w:tcPr>
          <w:p w14:paraId="6587C3B9" w14:textId="77777777" w:rsidR="00DD041F" w:rsidRPr="00E4315F" w:rsidRDefault="00DD041F" w:rsidP="00FF69AC">
            <w:pPr>
              <w:overflowPunct w:val="0"/>
              <w:autoSpaceDE w:val="0"/>
              <w:autoSpaceDN w:val="0"/>
              <w:adjustRightInd w:val="0"/>
              <w:spacing w:after="0" w:line="240" w:lineRule="auto"/>
              <w:jc w:val="center"/>
              <w:textAlignment w:val="baseline"/>
              <w:rPr>
                <w:rFonts w:ascii="Times New Roman" w:hAnsi="Times New Roman"/>
                <w:b/>
                <w:szCs w:val="26"/>
                <w:lang w:eastAsia="ru-RU"/>
              </w:rPr>
            </w:pPr>
            <w:r w:rsidRPr="00E4315F">
              <w:rPr>
                <w:rFonts w:ascii="Times New Roman" w:hAnsi="Times New Roman"/>
                <w:b/>
                <w:szCs w:val="26"/>
                <w:lang w:eastAsia="ru-RU"/>
              </w:rPr>
              <w:t>Ответственные исполнители (соисполнители)</w:t>
            </w:r>
          </w:p>
        </w:tc>
      </w:tr>
      <w:tr w:rsidR="00DD041F" w:rsidRPr="00E4315F" w14:paraId="3391251F" w14:textId="77777777" w:rsidTr="002F1AF9">
        <w:trPr>
          <w:trHeight w:val="441"/>
        </w:trPr>
        <w:tc>
          <w:tcPr>
            <w:tcW w:w="113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7057E712" w14:textId="77777777" w:rsidR="00DD041F" w:rsidRPr="00E4315F" w:rsidRDefault="00DD041F" w:rsidP="00934F7C">
            <w:pPr>
              <w:pStyle w:val="ConsNormal"/>
              <w:numPr>
                <w:ilvl w:val="0"/>
                <w:numId w:val="2"/>
              </w:numPr>
              <w:tabs>
                <w:tab w:val="clear" w:pos="360"/>
                <w:tab w:val="clear" w:pos="851"/>
                <w:tab w:val="left" w:pos="176"/>
              </w:tabs>
              <w:spacing w:before="120" w:after="120"/>
              <w:ind w:left="138" w:firstLine="38"/>
              <w:jc w:val="left"/>
              <w:rPr>
                <w:b/>
                <w:color w:val="FFFFFF" w:themeColor="background1"/>
                <w:sz w:val="22"/>
              </w:rPr>
            </w:pPr>
          </w:p>
        </w:tc>
        <w:tc>
          <w:tcPr>
            <w:tcW w:w="13751"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77488131" w14:textId="77777777" w:rsidR="00DD041F" w:rsidRPr="00E4315F" w:rsidRDefault="00DD041F" w:rsidP="001275F8">
            <w:pPr>
              <w:spacing w:before="120" w:after="120" w:line="240" w:lineRule="auto"/>
              <w:rPr>
                <w:rFonts w:ascii="Times New Roman" w:hAnsi="Times New Roman"/>
                <w:b/>
                <w:color w:val="FFFFFF" w:themeColor="background1"/>
                <w:szCs w:val="24"/>
              </w:rPr>
            </w:pPr>
            <w:r w:rsidRPr="00E4315F">
              <w:rPr>
                <w:rFonts w:ascii="Times New Roman" w:hAnsi="Times New Roman"/>
                <w:b/>
                <w:color w:val="FFFFFF" w:themeColor="background1"/>
                <w:szCs w:val="28"/>
              </w:rPr>
              <w:t>Осуществление мер по поддержке мелкооптовой биржевой торговли нефтепродуктами (моторным топливом)</w:t>
            </w:r>
            <w:r w:rsidRPr="00E4315F">
              <w:rPr>
                <w:rFonts w:ascii="Times New Roman" w:hAnsi="Times New Roman"/>
                <w:b/>
                <w:color w:val="000000" w:themeColor="text1"/>
                <w:szCs w:val="26"/>
              </w:rPr>
              <w:t xml:space="preserve"> </w:t>
            </w:r>
            <w:r w:rsidRPr="00E4315F">
              <w:rPr>
                <w:rFonts w:ascii="Times New Roman" w:hAnsi="Times New Roman"/>
                <w:b/>
                <w:color w:val="FFFFFF" w:themeColor="background1"/>
                <w:szCs w:val="28"/>
              </w:rPr>
              <w:t>со стороны государственных органов</w:t>
            </w:r>
          </w:p>
        </w:tc>
      </w:tr>
      <w:tr w:rsidR="00DD041F" w:rsidRPr="00E4315F" w14:paraId="5FCE61F1" w14:textId="77777777" w:rsidTr="00262CE1">
        <w:tc>
          <w:tcPr>
            <w:tcW w:w="1134" w:type="dxa"/>
            <w:tcBorders>
              <w:top w:val="single" w:sz="6" w:space="0" w:color="auto"/>
              <w:left w:val="single" w:sz="6" w:space="0" w:color="auto"/>
              <w:bottom w:val="single" w:sz="6" w:space="0" w:color="auto"/>
              <w:right w:val="single" w:sz="6" w:space="0" w:color="auto"/>
            </w:tcBorders>
            <w:vAlign w:val="center"/>
          </w:tcPr>
          <w:p w14:paraId="6249D486" w14:textId="77777777" w:rsidR="00DD041F" w:rsidRPr="00E4315F" w:rsidRDefault="00DD041F" w:rsidP="00276FD9">
            <w:pPr>
              <w:pStyle w:val="ConsNormal"/>
              <w:numPr>
                <w:ilvl w:val="1"/>
                <w:numId w:val="2"/>
              </w:numPr>
              <w:spacing w:before="0"/>
              <w:jc w:val="left"/>
              <w:rPr>
                <w:b/>
                <w:sz w:val="22"/>
              </w:rPr>
            </w:pPr>
          </w:p>
        </w:tc>
        <w:tc>
          <w:tcPr>
            <w:tcW w:w="9640" w:type="dxa"/>
            <w:tcBorders>
              <w:top w:val="single" w:sz="6" w:space="0" w:color="auto"/>
              <w:left w:val="single" w:sz="6" w:space="0" w:color="auto"/>
              <w:bottom w:val="single" w:sz="6" w:space="0" w:color="auto"/>
              <w:right w:val="single" w:sz="6" w:space="0" w:color="auto"/>
            </w:tcBorders>
            <w:vAlign w:val="center"/>
          </w:tcPr>
          <w:p w14:paraId="456B16B6" w14:textId="77777777" w:rsidR="00DD041F" w:rsidRPr="00E4315F" w:rsidRDefault="00DD041F" w:rsidP="00BE6EE7">
            <w:pPr>
              <w:spacing w:before="60" w:after="60" w:line="240" w:lineRule="auto"/>
              <w:jc w:val="both"/>
              <w:rPr>
                <w:rFonts w:ascii="Times New Roman" w:hAnsi="Times New Roman"/>
                <w:szCs w:val="24"/>
                <w:lang w:eastAsia="ja-JP"/>
              </w:rPr>
            </w:pPr>
            <w:r w:rsidRPr="00E4315F">
              <w:rPr>
                <w:rFonts w:ascii="Times New Roman" w:hAnsi="Times New Roman"/>
                <w:szCs w:val="24"/>
                <w:lang w:eastAsia="ja-JP"/>
              </w:rPr>
              <w:t>Организация постоянного мониторинга биржевых продаж в мелкооптовом сегменте на заседаниях Биржевого комитета при ФАС России.</w:t>
            </w:r>
            <w:bookmarkStart w:id="0" w:name="_GoBack"/>
            <w:bookmarkEnd w:id="0"/>
          </w:p>
        </w:tc>
        <w:tc>
          <w:tcPr>
            <w:tcW w:w="1560" w:type="dxa"/>
            <w:tcBorders>
              <w:top w:val="single" w:sz="6" w:space="0" w:color="auto"/>
              <w:left w:val="single" w:sz="6" w:space="0" w:color="auto"/>
              <w:bottom w:val="single" w:sz="4" w:space="0" w:color="auto"/>
              <w:right w:val="single" w:sz="6" w:space="0" w:color="auto"/>
            </w:tcBorders>
            <w:vAlign w:val="center"/>
          </w:tcPr>
          <w:p w14:paraId="38530B86" w14:textId="77777777" w:rsidR="00DD041F" w:rsidRPr="00E4315F" w:rsidRDefault="00DD041F" w:rsidP="000C4124">
            <w:pPr>
              <w:spacing w:before="60" w:after="60" w:line="240" w:lineRule="auto"/>
              <w:jc w:val="center"/>
              <w:rPr>
                <w:rFonts w:ascii="Times New Roman" w:hAnsi="Times New Roman"/>
                <w:szCs w:val="24"/>
                <w:lang w:eastAsia="ja-JP"/>
              </w:rPr>
            </w:pPr>
            <w:r w:rsidRPr="00E4315F">
              <w:rPr>
                <w:rFonts w:ascii="Times New Roman" w:hAnsi="Times New Roman"/>
                <w:szCs w:val="24"/>
                <w:lang w:eastAsia="ja-JP"/>
              </w:rPr>
              <w:t>в течение</w:t>
            </w:r>
          </w:p>
          <w:p w14:paraId="64EDF17D" w14:textId="77777777" w:rsidR="00DD041F" w:rsidRPr="00E4315F" w:rsidRDefault="00DD041F" w:rsidP="000C4124">
            <w:pPr>
              <w:spacing w:before="60" w:after="60" w:line="240" w:lineRule="auto"/>
              <w:jc w:val="center"/>
              <w:rPr>
                <w:rFonts w:ascii="Times New Roman" w:hAnsi="Times New Roman"/>
                <w:szCs w:val="24"/>
                <w:lang w:eastAsia="ja-JP"/>
              </w:rPr>
            </w:pPr>
            <w:r w:rsidRPr="00E4315F">
              <w:rPr>
                <w:rFonts w:ascii="Times New Roman" w:hAnsi="Times New Roman"/>
                <w:szCs w:val="24"/>
                <w:lang w:eastAsia="ja-JP"/>
              </w:rPr>
              <w:t>2018-2019 гг. (ежемесячно)</w:t>
            </w:r>
          </w:p>
        </w:tc>
        <w:tc>
          <w:tcPr>
            <w:tcW w:w="2551" w:type="dxa"/>
            <w:tcBorders>
              <w:top w:val="single" w:sz="6" w:space="0" w:color="auto"/>
              <w:left w:val="single" w:sz="6" w:space="0" w:color="auto"/>
              <w:bottom w:val="single" w:sz="6" w:space="0" w:color="auto"/>
              <w:right w:val="single" w:sz="6" w:space="0" w:color="auto"/>
            </w:tcBorders>
            <w:vAlign w:val="center"/>
          </w:tcPr>
          <w:p w14:paraId="17563223" w14:textId="77777777" w:rsidR="00DD041F" w:rsidRPr="00E4315F" w:rsidRDefault="00DD041F" w:rsidP="002061BE">
            <w:pPr>
              <w:spacing w:after="0"/>
              <w:jc w:val="center"/>
              <w:rPr>
                <w:rFonts w:ascii="Times New Roman" w:hAnsi="Times New Roman"/>
                <w:szCs w:val="24"/>
                <w:lang w:eastAsia="ja-JP"/>
              </w:rPr>
            </w:pPr>
            <w:r w:rsidRPr="00E4315F">
              <w:rPr>
                <w:rFonts w:ascii="Times New Roman" w:hAnsi="Times New Roman"/>
                <w:szCs w:val="24"/>
                <w:lang w:eastAsia="ja-JP"/>
              </w:rPr>
              <w:t>ФАС России</w:t>
            </w:r>
          </w:p>
          <w:p w14:paraId="60CE2781" w14:textId="77777777" w:rsidR="00DD041F" w:rsidRPr="00E4315F" w:rsidRDefault="00DD041F" w:rsidP="006A7314">
            <w:pPr>
              <w:spacing w:after="0"/>
              <w:jc w:val="center"/>
              <w:rPr>
                <w:rFonts w:ascii="Times New Roman" w:hAnsi="Times New Roman"/>
                <w:szCs w:val="24"/>
                <w:lang w:eastAsia="ja-JP"/>
              </w:rPr>
            </w:pPr>
            <w:r w:rsidRPr="00E4315F">
              <w:rPr>
                <w:rFonts w:ascii="Times New Roman" w:hAnsi="Times New Roman"/>
                <w:szCs w:val="24"/>
                <w:lang w:eastAsia="ja-JP"/>
              </w:rPr>
              <w:t>при участии</w:t>
            </w:r>
            <w:r w:rsidR="006A7314">
              <w:rPr>
                <w:rFonts w:ascii="Times New Roman" w:hAnsi="Times New Roman"/>
                <w:szCs w:val="24"/>
                <w:lang w:eastAsia="ja-JP"/>
              </w:rPr>
              <w:br/>
            </w:r>
            <w:r w:rsidRPr="00E4315F">
              <w:rPr>
                <w:rFonts w:ascii="Times New Roman" w:hAnsi="Times New Roman"/>
                <w:szCs w:val="24"/>
                <w:lang w:eastAsia="ja-JP"/>
              </w:rPr>
              <w:t>АО «СПбМТСБ»</w:t>
            </w:r>
          </w:p>
        </w:tc>
      </w:tr>
      <w:tr w:rsidR="00DD041F" w:rsidRPr="00E4315F" w14:paraId="1D4A9BD1" w14:textId="77777777" w:rsidTr="00262CE1">
        <w:tc>
          <w:tcPr>
            <w:tcW w:w="1134" w:type="dxa"/>
            <w:tcBorders>
              <w:top w:val="single" w:sz="6" w:space="0" w:color="auto"/>
              <w:left w:val="single" w:sz="6" w:space="0" w:color="auto"/>
              <w:bottom w:val="single" w:sz="6" w:space="0" w:color="auto"/>
              <w:right w:val="single" w:sz="6" w:space="0" w:color="auto"/>
            </w:tcBorders>
            <w:vAlign w:val="center"/>
          </w:tcPr>
          <w:p w14:paraId="0B9051D7" w14:textId="77777777" w:rsidR="00DD041F" w:rsidRPr="00E4315F" w:rsidRDefault="00DD041F" w:rsidP="00276FD9">
            <w:pPr>
              <w:pStyle w:val="ConsNormal"/>
              <w:numPr>
                <w:ilvl w:val="1"/>
                <w:numId w:val="2"/>
              </w:numPr>
              <w:spacing w:before="0"/>
              <w:jc w:val="left"/>
              <w:rPr>
                <w:b/>
                <w:sz w:val="22"/>
              </w:rPr>
            </w:pPr>
          </w:p>
        </w:tc>
        <w:tc>
          <w:tcPr>
            <w:tcW w:w="9640" w:type="dxa"/>
            <w:tcBorders>
              <w:top w:val="single" w:sz="6" w:space="0" w:color="auto"/>
              <w:left w:val="single" w:sz="6" w:space="0" w:color="auto"/>
              <w:bottom w:val="single" w:sz="6" w:space="0" w:color="auto"/>
              <w:right w:val="single" w:sz="6" w:space="0" w:color="auto"/>
            </w:tcBorders>
            <w:vAlign w:val="center"/>
          </w:tcPr>
          <w:p w14:paraId="3AA05F2D" w14:textId="77777777" w:rsidR="00DD041F" w:rsidRPr="00E4315F" w:rsidRDefault="00DD041F" w:rsidP="001275F8">
            <w:pPr>
              <w:spacing w:before="60" w:after="60" w:line="240" w:lineRule="auto"/>
              <w:jc w:val="both"/>
              <w:rPr>
                <w:rFonts w:ascii="Times New Roman" w:hAnsi="Times New Roman"/>
                <w:szCs w:val="24"/>
                <w:lang w:eastAsia="ja-JP"/>
              </w:rPr>
            </w:pPr>
            <w:r w:rsidRPr="00E4315F">
              <w:rPr>
                <w:rFonts w:ascii="Times New Roman" w:hAnsi="Times New Roman"/>
                <w:szCs w:val="24"/>
                <w:lang w:eastAsia="ja-JP"/>
              </w:rPr>
              <w:t xml:space="preserve">Совершенствование нормативно-правовых актов государственных органов, регламентирующих осуществление продаж нефтепродуктов на биржевых торгах, минимальных нормативов реализации нефтепродуктов, в том числе в сегменте </w:t>
            </w:r>
            <w:r w:rsidRPr="00E4315F">
              <w:rPr>
                <w:rFonts w:ascii="Times New Roman" w:hAnsi="Times New Roman"/>
                <w:szCs w:val="24"/>
              </w:rPr>
              <w:t>мелкооптовой биржевой торговли.</w:t>
            </w:r>
          </w:p>
        </w:tc>
        <w:tc>
          <w:tcPr>
            <w:tcW w:w="1560" w:type="dxa"/>
            <w:tcBorders>
              <w:top w:val="single" w:sz="6" w:space="0" w:color="auto"/>
              <w:left w:val="single" w:sz="6" w:space="0" w:color="auto"/>
              <w:bottom w:val="single" w:sz="4" w:space="0" w:color="auto"/>
              <w:right w:val="single" w:sz="6" w:space="0" w:color="auto"/>
            </w:tcBorders>
            <w:vAlign w:val="center"/>
          </w:tcPr>
          <w:p w14:paraId="3570126C" w14:textId="77777777" w:rsidR="00DD041F" w:rsidRPr="00BF7401" w:rsidRDefault="00DD041F" w:rsidP="001275F8">
            <w:pPr>
              <w:spacing w:before="60" w:after="60" w:line="240" w:lineRule="auto"/>
              <w:jc w:val="center"/>
              <w:rPr>
                <w:rFonts w:ascii="Times New Roman" w:hAnsi="Times New Roman"/>
                <w:szCs w:val="24"/>
                <w:lang w:eastAsia="ja-JP"/>
              </w:rPr>
            </w:pPr>
            <w:r w:rsidRPr="00BF7401">
              <w:rPr>
                <w:rFonts w:ascii="Times New Roman" w:hAnsi="Times New Roman"/>
                <w:szCs w:val="24"/>
                <w:lang w:val="en-US" w:eastAsia="ja-JP"/>
              </w:rPr>
              <w:t xml:space="preserve">III </w:t>
            </w:r>
            <w:r w:rsidRPr="00BF7401">
              <w:rPr>
                <w:rFonts w:ascii="Times New Roman" w:hAnsi="Times New Roman"/>
                <w:szCs w:val="24"/>
                <w:lang w:eastAsia="ja-JP"/>
              </w:rPr>
              <w:t xml:space="preserve">кв. </w:t>
            </w:r>
            <w:r w:rsidRPr="00BF7401">
              <w:rPr>
                <w:rFonts w:ascii="Times New Roman" w:hAnsi="Times New Roman"/>
                <w:szCs w:val="24"/>
                <w:lang w:val="en-US" w:eastAsia="ja-JP"/>
              </w:rPr>
              <w:t>201</w:t>
            </w:r>
            <w:r w:rsidRPr="00BF7401">
              <w:rPr>
                <w:rFonts w:ascii="Times New Roman" w:hAnsi="Times New Roman"/>
                <w:szCs w:val="24"/>
                <w:lang w:eastAsia="ja-JP"/>
              </w:rPr>
              <w:t>9</w:t>
            </w:r>
            <w:r w:rsidRPr="00BF7401">
              <w:rPr>
                <w:rFonts w:ascii="Times New Roman" w:hAnsi="Times New Roman"/>
                <w:szCs w:val="24"/>
                <w:lang w:val="en-US" w:eastAsia="ja-JP"/>
              </w:rPr>
              <w:t xml:space="preserve"> </w:t>
            </w:r>
            <w:r w:rsidRPr="00BF7401">
              <w:rPr>
                <w:rFonts w:ascii="Times New Roman" w:hAnsi="Times New Roman"/>
                <w:szCs w:val="24"/>
                <w:lang w:eastAsia="ja-JP"/>
              </w:rPr>
              <w:t>г.</w:t>
            </w:r>
          </w:p>
        </w:tc>
        <w:tc>
          <w:tcPr>
            <w:tcW w:w="2551" w:type="dxa"/>
            <w:tcBorders>
              <w:top w:val="single" w:sz="6" w:space="0" w:color="auto"/>
              <w:left w:val="single" w:sz="6" w:space="0" w:color="auto"/>
              <w:bottom w:val="single" w:sz="6" w:space="0" w:color="auto"/>
              <w:right w:val="single" w:sz="4" w:space="0" w:color="auto"/>
            </w:tcBorders>
            <w:vAlign w:val="center"/>
          </w:tcPr>
          <w:p w14:paraId="277F813E" w14:textId="77777777" w:rsidR="00DD041F" w:rsidRPr="00BF7401" w:rsidRDefault="00DD041F" w:rsidP="00033016">
            <w:pPr>
              <w:spacing w:after="0"/>
              <w:jc w:val="center"/>
              <w:rPr>
                <w:rFonts w:ascii="Times New Roman" w:hAnsi="Times New Roman"/>
                <w:szCs w:val="24"/>
                <w:lang w:eastAsia="ja-JP"/>
              </w:rPr>
            </w:pPr>
            <w:r w:rsidRPr="00BF7401">
              <w:rPr>
                <w:rFonts w:ascii="Times New Roman" w:hAnsi="Times New Roman"/>
                <w:szCs w:val="24"/>
                <w:lang w:eastAsia="ja-JP"/>
              </w:rPr>
              <w:t xml:space="preserve">ФАС России, </w:t>
            </w:r>
          </w:p>
          <w:p w14:paraId="618DF05A" w14:textId="77777777" w:rsidR="00DD041F" w:rsidRPr="00BF7401" w:rsidRDefault="00DD041F" w:rsidP="001275F8">
            <w:pPr>
              <w:spacing w:after="0"/>
              <w:jc w:val="center"/>
              <w:rPr>
                <w:rFonts w:ascii="Times New Roman" w:hAnsi="Times New Roman"/>
                <w:szCs w:val="24"/>
                <w:lang w:eastAsia="ja-JP"/>
              </w:rPr>
            </w:pPr>
            <w:r w:rsidRPr="00BF7401">
              <w:rPr>
                <w:rFonts w:ascii="Times New Roman" w:hAnsi="Times New Roman"/>
                <w:szCs w:val="24"/>
                <w:lang w:eastAsia="ja-JP"/>
              </w:rPr>
              <w:t>Минэнерго России</w:t>
            </w:r>
          </w:p>
        </w:tc>
      </w:tr>
      <w:tr w:rsidR="00DD041F" w:rsidRPr="00E4315F" w14:paraId="3B7553CE" w14:textId="77777777" w:rsidTr="00262CE1">
        <w:tc>
          <w:tcPr>
            <w:tcW w:w="1134" w:type="dxa"/>
            <w:tcBorders>
              <w:top w:val="single" w:sz="6" w:space="0" w:color="auto"/>
              <w:left w:val="single" w:sz="6" w:space="0" w:color="auto"/>
              <w:bottom w:val="single" w:sz="6" w:space="0" w:color="auto"/>
              <w:right w:val="single" w:sz="6" w:space="0" w:color="auto"/>
            </w:tcBorders>
            <w:vAlign w:val="center"/>
          </w:tcPr>
          <w:p w14:paraId="524862B6" w14:textId="77777777" w:rsidR="00DD041F" w:rsidRPr="00E4315F" w:rsidRDefault="00DD041F" w:rsidP="00276FD9">
            <w:pPr>
              <w:pStyle w:val="ConsNormal"/>
              <w:numPr>
                <w:ilvl w:val="1"/>
                <w:numId w:val="2"/>
              </w:numPr>
              <w:spacing w:before="0"/>
              <w:jc w:val="left"/>
              <w:rPr>
                <w:b/>
                <w:sz w:val="22"/>
              </w:rPr>
            </w:pPr>
          </w:p>
        </w:tc>
        <w:tc>
          <w:tcPr>
            <w:tcW w:w="9640" w:type="dxa"/>
            <w:tcBorders>
              <w:top w:val="single" w:sz="6" w:space="0" w:color="auto"/>
              <w:left w:val="single" w:sz="6" w:space="0" w:color="auto"/>
              <w:bottom w:val="single" w:sz="6" w:space="0" w:color="auto"/>
              <w:right w:val="single" w:sz="6" w:space="0" w:color="auto"/>
            </w:tcBorders>
            <w:vAlign w:val="center"/>
          </w:tcPr>
          <w:p w14:paraId="3DFFCC64" w14:textId="77777777" w:rsidR="00DD041F" w:rsidRPr="00E4315F" w:rsidRDefault="00DD041F" w:rsidP="006A7314">
            <w:pPr>
              <w:spacing w:before="60" w:after="60" w:line="240" w:lineRule="auto"/>
              <w:jc w:val="both"/>
              <w:rPr>
                <w:rFonts w:ascii="Times New Roman" w:hAnsi="Times New Roman"/>
                <w:szCs w:val="24"/>
                <w:lang w:eastAsia="ja-JP"/>
              </w:rPr>
            </w:pPr>
            <w:r w:rsidRPr="006A7314">
              <w:rPr>
                <w:rFonts w:ascii="Times New Roman" w:hAnsi="Times New Roman"/>
                <w:spacing w:val="-8"/>
                <w:szCs w:val="24"/>
                <w:lang w:eastAsia="ja-JP"/>
              </w:rPr>
              <w:t>Формирование ликвидных отраслевых ценовых индикаторов авиационного керосина на балансовых</w:t>
            </w:r>
            <w:r w:rsidRPr="00E4315F">
              <w:rPr>
                <w:rFonts w:ascii="Times New Roman" w:hAnsi="Times New Roman"/>
                <w:szCs w:val="24"/>
                <w:lang w:eastAsia="ja-JP"/>
              </w:rPr>
              <w:t xml:space="preserve"> пунктах применительно к крупнейшим потребителям в сегменте гражданской авиации, а также оценка возможности зачета реализации на этом базисе поставки объемов в соответствии</w:t>
            </w:r>
            <w:r w:rsidR="006A7314">
              <w:rPr>
                <w:rFonts w:ascii="Times New Roman" w:hAnsi="Times New Roman"/>
                <w:szCs w:val="24"/>
                <w:lang w:eastAsia="ja-JP"/>
              </w:rPr>
              <w:br/>
            </w:r>
            <w:r w:rsidRPr="00E4315F">
              <w:rPr>
                <w:rFonts w:ascii="Times New Roman" w:hAnsi="Times New Roman"/>
                <w:szCs w:val="24"/>
                <w:lang w:eastAsia="ja-JP"/>
              </w:rPr>
              <w:t>с требованиями приказа ФАС России и Минэнерго России от 30.04.2013 № 313/13/225 «Об утверждении минимальной величины продаваемых на бирже нефтепродуктов и требований</w:t>
            </w:r>
            <w:r w:rsidR="006A7314">
              <w:rPr>
                <w:rFonts w:ascii="Times New Roman" w:hAnsi="Times New Roman"/>
                <w:szCs w:val="24"/>
                <w:lang w:eastAsia="ja-JP"/>
              </w:rPr>
              <w:br/>
            </w:r>
            <w:r w:rsidRPr="00E4315F">
              <w:rPr>
                <w:rFonts w:ascii="Times New Roman" w:hAnsi="Times New Roman"/>
                <w:szCs w:val="24"/>
                <w:lang w:eastAsia="ja-JP"/>
              </w:rPr>
              <w:t>к биржевым торгам, в ходе которых заключаются сделки с нефтепродуктами хозяйствующим субъектом, занимающим доминирующее положение на соответствующих товарных рынках».</w:t>
            </w:r>
          </w:p>
        </w:tc>
        <w:tc>
          <w:tcPr>
            <w:tcW w:w="1560" w:type="dxa"/>
            <w:tcBorders>
              <w:top w:val="single" w:sz="6" w:space="0" w:color="auto"/>
              <w:left w:val="single" w:sz="6" w:space="0" w:color="auto"/>
              <w:bottom w:val="single" w:sz="4" w:space="0" w:color="auto"/>
              <w:right w:val="single" w:sz="6" w:space="0" w:color="auto"/>
            </w:tcBorders>
            <w:vAlign w:val="center"/>
          </w:tcPr>
          <w:p w14:paraId="1950DDDD" w14:textId="77777777" w:rsidR="00DD041F" w:rsidRPr="00E4315F" w:rsidRDefault="00DD041F" w:rsidP="000C4124">
            <w:pPr>
              <w:spacing w:before="60" w:after="60" w:line="240" w:lineRule="auto"/>
              <w:jc w:val="center"/>
              <w:rPr>
                <w:rFonts w:ascii="Times New Roman" w:hAnsi="Times New Roman"/>
                <w:szCs w:val="24"/>
                <w:lang w:eastAsia="ja-JP"/>
              </w:rPr>
            </w:pPr>
            <w:r w:rsidRPr="00E4315F">
              <w:rPr>
                <w:rFonts w:ascii="Times New Roman" w:hAnsi="Times New Roman"/>
                <w:szCs w:val="24"/>
                <w:lang w:eastAsia="ja-JP"/>
              </w:rPr>
              <w:t>в течение 2018-</w:t>
            </w:r>
            <w:r w:rsidR="00BF7401" w:rsidRPr="00BF7401">
              <w:rPr>
                <w:rFonts w:ascii="Times New Roman" w:hAnsi="Times New Roman"/>
                <w:szCs w:val="24"/>
                <w:lang w:eastAsia="ja-JP"/>
              </w:rPr>
              <w:t xml:space="preserve"> </w:t>
            </w:r>
            <w:r w:rsidR="00BF7401" w:rsidRPr="00BF7401">
              <w:rPr>
                <w:rFonts w:ascii="Times New Roman" w:hAnsi="Times New Roman"/>
                <w:szCs w:val="24"/>
                <w:lang w:val="en-US" w:eastAsia="ja-JP"/>
              </w:rPr>
              <w:t>III</w:t>
            </w:r>
            <w:r w:rsidR="00BF7401" w:rsidRPr="00BF7401">
              <w:rPr>
                <w:rFonts w:ascii="Times New Roman" w:hAnsi="Times New Roman"/>
                <w:szCs w:val="24"/>
                <w:lang w:eastAsia="ja-JP"/>
              </w:rPr>
              <w:t xml:space="preserve"> кв. 2019 г.</w:t>
            </w:r>
          </w:p>
        </w:tc>
        <w:tc>
          <w:tcPr>
            <w:tcW w:w="2551" w:type="dxa"/>
            <w:tcBorders>
              <w:top w:val="single" w:sz="6" w:space="0" w:color="auto"/>
              <w:left w:val="single" w:sz="6" w:space="0" w:color="auto"/>
              <w:bottom w:val="single" w:sz="6" w:space="0" w:color="auto"/>
              <w:right w:val="single" w:sz="4" w:space="0" w:color="auto"/>
            </w:tcBorders>
            <w:vAlign w:val="center"/>
          </w:tcPr>
          <w:p w14:paraId="4E5C3057" w14:textId="77777777" w:rsidR="00DD041F" w:rsidRPr="00E4315F" w:rsidRDefault="00DD041F" w:rsidP="002061BE">
            <w:pPr>
              <w:spacing w:after="0"/>
              <w:jc w:val="center"/>
              <w:rPr>
                <w:rFonts w:ascii="Times New Roman" w:hAnsi="Times New Roman"/>
                <w:szCs w:val="24"/>
                <w:lang w:eastAsia="ja-JP"/>
              </w:rPr>
            </w:pPr>
            <w:r w:rsidRPr="00E4315F">
              <w:rPr>
                <w:rFonts w:ascii="Times New Roman" w:hAnsi="Times New Roman"/>
                <w:szCs w:val="24"/>
                <w:lang w:eastAsia="ja-JP"/>
              </w:rPr>
              <w:t>Минэнерго России,</w:t>
            </w:r>
          </w:p>
          <w:p w14:paraId="41B75744" w14:textId="77777777" w:rsidR="00DD041F" w:rsidRPr="00E4315F" w:rsidRDefault="00DD041F" w:rsidP="002061BE">
            <w:pPr>
              <w:spacing w:after="0"/>
              <w:jc w:val="center"/>
              <w:rPr>
                <w:rFonts w:ascii="Times New Roman" w:hAnsi="Times New Roman"/>
                <w:szCs w:val="24"/>
                <w:lang w:eastAsia="ja-JP"/>
              </w:rPr>
            </w:pPr>
            <w:r w:rsidRPr="00E4315F">
              <w:rPr>
                <w:rFonts w:ascii="Times New Roman" w:hAnsi="Times New Roman"/>
                <w:szCs w:val="24"/>
                <w:lang w:eastAsia="ja-JP"/>
              </w:rPr>
              <w:t>ФАС России</w:t>
            </w:r>
          </w:p>
          <w:p w14:paraId="319BA77E" w14:textId="77777777" w:rsidR="00DD041F" w:rsidRPr="00E4315F" w:rsidRDefault="00DD041F" w:rsidP="006A7314">
            <w:pPr>
              <w:spacing w:after="0"/>
              <w:jc w:val="center"/>
              <w:rPr>
                <w:rFonts w:ascii="Times New Roman" w:hAnsi="Times New Roman"/>
                <w:szCs w:val="24"/>
                <w:lang w:eastAsia="ja-JP"/>
              </w:rPr>
            </w:pPr>
            <w:r>
              <w:rPr>
                <w:rFonts w:ascii="Times New Roman" w:hAnsi="Times New Roman"/>
                <w:szCs w:val="24"/>
                <w:lang w:eastAsia="ja-JP"/>
              </w:rPr>
              <w:t>при участии</w:t>
            </w:r>
            <w:r w:rsidR="006A7314">
              <w:rPr>
                <w:rFonts w:ascii="Times New Roman" w:hAnsi="Times New Roman"/>
                <w:szCs w:val="24"/>
                <w:lang w:eastAsia="ja-JP"/>
              </w:rPr>
              <w:br/>
            </w:r>
            <w:r>
              <w:rPr>
                <w:rFonts w:ascii="Times New Roman" w:hAnsi="Times New Roman"/>
                <w:szCs w:val="24"/>
                <w:lang w:eastAsia="ja-JP"/>
              </w:rPr>
              <w:t>АО «СПбМТСБ»</w:t>
            </w:r>
          </w:p>
        </w:tc>
      </w:tr>
      <w:tr w:rsidR="00DD041F" w:rsidRPr="00E4315F" w14:paraId="296DE426" w14:textId="77777777" w:rsidTr="00262CE1">
        <w:tc>
          <w:tcPr>
            <w:tcW w:w="1134" w:type="dxa"/>
            <w:tcBorders>
              <w:top w:val="single" w:sz="6" w:space="0" w:color="auto"/>
              <w:left w:val="single" w:sz="6" w:space="0" w:color="auto"/>
              <w:bottom w:val="single" w:sz="6" w:space="0" w:color="auto"/>
              <w:right w:val="single" w:sz="6" w:space="0" w:color="auto"/>
            </w:tcBorders>
            <w:vAlign w:val="center"/>
          </w:tcPr>
          <w:p w14:paraId="1F1CE72C" w14:textId="77777777" w:rsidR="00DD041F" w:rsidRPr="00E4315F" w:rsidRDefault="00DD041F" w:rsidP="00BE6EE7">
            <w:pPr>
              <w:pStyle w:val="ConsNormal"/>
              <w:numPr>
                <w:ilvl w:val="1"/>
                <w:numId w:val="2"/>
              </w:numPr>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vAlign w:val="center"/>
          </w:tcPr>
          <w:p w14:paraId="32DD3497" w14:textId="77777777" w:rsidR="00DD041F" w:rsidRPr="00E4315F" w:rsidRDefault="00DD041F" w:rsidP="00BE6EE7">
            <w:pPr>
              <w:spacing w:before="60" w:after="60" w:line="240" w:lineRule="auto"/>
              <w:jc w:val="both"/>
              <w:rPr>
                <w:rFonts w:ascii="Times New Roman" w:hAnsi="Times New Roman"/>
                <w:szCs w:val="24"/>
              </w:rPr>
            </w:pPr>
            <w:r w:rsidRPr="00E4315F">
              <w:rPr>
                <w:rFonts w:ascii="Times New Roman" w:hAnsi="Times New Roman"/>
                <w:szCs w:val="24"/>
                <w:lang w:eastAsia="ja-JP"/>
              </w:rPr>
              <w:t xml:space="preserve">Проработка мер </w:t>
            </w:r>
            <w:r w:rsidRPr="00E4315F">
              <w:rPr>
                <w:rFonts w:ascii="Times New Roman" w:hAnsi="Times New Roman"/>
                <w:szCs w:val="24"/>
              </w:rPr>
              <w:t>по стандартизации условий биржевой торговли и реализации моторного топлива с нефтебаз</w:t>
            </w:r>
            <w:r w:rsidRPr="00E4315F">
              <w:rPr>
                <w:rFonts w:ascii="Times New Roman" w:hAnsi="Times New Roman"/>
                <w:szCs w:val="24"/>
                <w:lang w:eastAsia="ja-JP"/>
              </w:rPr>
              <w:t xml:space="preserve"> в сегменте мелкооптовой</w:t>
            </w:r>
            <w:r w:rsidRPr="00E4315F">
              <w:rPr>
                <w:rFonts w:ascii="Times New Roman" w:hAnsi="Times New Roman"/>
                <w:szCs w:val="24"/>
              </w:rPr>
              <w:t xml:space="preserve"> биржевой торговли, включая вопросы промышленной безопасности и требования к качеству реализуемого топлива.</w:t>
            </w:r>
          </w:p>
        </w:tc>
        <w:tc>
          <w:tcPr>
            <w:tcW w:w="1560" w:type="dxa"/>
            <w:tcBorders>
              <w:top w:val="single" w:sz="6" w:space="0" w:color="auto"/>
              <w:left w:val="single" w:sz="6" w:space="0" w:color="auto"/>
              <w:bottom w:val="single" w:sz="4" w:space="0" w:color="auto"/>
              <w:right w:val="single" w:sz="6" w:space="0" w:color="auto"/>
            </w:tcBorders>
            <w:vAlign w:val="center"/>
          </w:tcPr>
          <w:p w14:paraId="6B3741C5" w14:textId="77777777" w:rsidR="00DD041F" w:rsidRPr="002F1AF9" w:rsidRDefault="00DD041F" w:rsidP="001275F8">
            <w:pPr>
              <w:spacing w:before="60" w:after="60" w:line="240" w:lineRule="auto"/>
              <w:jc w:val="center"/>
              <w:rPr>
                <w:rFonts w:ascii="Times New Roman" w:hAnsi="Times New Roman"/>
                <w:szCs w:val="24"/>
                <w:lang w:eastAsia="ja-JP"/>
              </w:rPr>
            </w:pPr>
            <w:r w:rsidRPr="002F1AF9">
              <w:rPr>
                <w:rFonts w:ascii="Times New Roman" w:hAnsi="Times New Roman"/>
                <w:szCs w:val="24"/>
                <w:lang w:eastAsia="ja-JP"/>
              </w:rPr>
              <w:t xml:space="preserve">в течение 2018 - </w:t>
            </w:r>
            <w:r w:rsidRPr="002F1AF9">
              <w:rPr>
                <w:rFonts w:ascii="Times New Roman" w:hAnsi="Times New Roman"/>
                <w:szCs w:val="24"/>
                <w:lang w:eastAsia="ja-JP"/>
              </w:rPr>
              <w:br/>
            </w:r>
            <w:r w:rsidRPr="002F1AF9">
              <w:rPr>
                <w:rFonts w:ascii="Times New Roman" w:hAnsi="Times New Roman"/>
                <w:szCs w:val="24"/>
                <w:lang w:val="en-US" w:eastAsia="ja-JP"/>
              </w:rPr>
              <w:t>III</w:t>
            </w:r>
            <w:r w:rsidRPr="002F1AF9">
              <w:rPr>
                <w:rFonts w:ascii="Times New Roman" w:hAnsi="Times New Roman"/>
                <w:szCs w:val="24"/>
                <w:lang w:eastAsia="ja-JP"/>
              </w:rPr>
              <w:t xml:space="preserve"> кв. 2019 гг.</w:t>
            </w:r>
          </w:p>
        </w:tc>
        <w:tc>
          <w:tcPr>
            <w:tcW w:w="2551" w:type="dxa"/>
            <w:tcBorders>
              <w:top w:val="single" w:sz="6" w:space="0" w:color="auto"/>
              <w:left w:val="single" w:sz="6" w:space="0" w:color="auto"/>
              <w:bottom w:val="single" w:sz="6" w:space="0" w:color="auto"/>
              <w:right w:val="single" w:sz="4" w:space="0" w:color="auto"/>
            </w:tcBorders>
            <w:vAlign w:val="center"/>
          </w:tcPr>
          <w:p w14:paraId="41E31642"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АО «СПбМТСБ»,</w:t>
            </w:r>
          </w:p>
          <w:p w14:paraId="3FD9A6D6"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ФАС России</w:t>
            </w:r>
          </w:p>
          <w:p w14:paraId="1BE236D0"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при участии</w:t>
            </w:r>
            <w:r w:rsidRPr="002F1AF9">
              <w:rPr>
                <w:rFonts w:ascii="Times New Roman" w:hAnsi="Times New Roman"/>
                <w:szCs w:val="24"/>
                <w:lang w:eastAsia="ja-JP"/>
              </w:rPr>
              <w:br/>
              <w:t>Банка России</w:t>
            </w:r>
            <w:r w:rsidRPr="002F1AF9">
              <w:rPr>
                <w:rFonts w:ascii="Times New Roman" w:hAnsi="Times New Roman"/>
                <w:szCs w:val="24"/>
                <w:lang w:eastAsia="ja-JP"/>
              </w:rPr>
              <w:br/>
              <w:t>в пределах компетенции,</w:t>
            </w:r>
          </w:p>
          <w:p w14:paraId="505D7F96"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2DF475E9"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165C2C03"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691123B0"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51930468"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ПАО «ЛУКОЙЛ»,</w:t>
            </w:r>
          </w:p>
          <w:p w14:paraId="101CF216"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ООО «Газпром Межрегионгаз»,</w:t>
            </w:r>
          </w:p>
          <w:p w14:paraId="417FE379"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62467C9C"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ОАО «ТАИФ-НК»,</w:t>
            </w:r>
          </w:p>
          <w:p w14:paraId="45275CD7"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12217ABA"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АО «ФортеИнвест»</w:t>
            </w:r>
          </w:p>
        </w:tc>
      </w:tr>
      <w:tr w:rsidR="00DD041F" w:rsidRPr="00E4315F" w14:paraId="20D3B7E3" w14:textId="77777777" w:rsidTr="00262CE1">
        <w:tc>
          <w:tcPr>
            <w:tcW w:w="1134" w:type="dxa"/>
            <w:tcBorders>
              <w:top w:val="single" w:sz="6" w:space="0" w:color="auto"/>
              <w:left w:val="single" w:sz="6" w:space="0" w:color="auto"/>
              <w:bottom w:val="single" w:sz="6" w:space="0" w:color="auto"/>
              <w:right w:val="single" w:sz="6" w:space="0" w:color="auto"/>
            </w:tcBorders>
            <w:vAlign w:val="center"/>
          </w:tcPr>
          <w:p w14:paraId="77D65094" w14:textId="77777777" w:rsidR="00DD041F" w:rsidRPr="00E4315F" w:rsidRDefault="00DD041F" w:rsidP="00BE6EE7">
            <w:pPr>
              <w:pStyle w:val="ConsNormal"/>
              <w:numPr>
                <w:ilvl w:val="1"/>
                <w:numId w:val="2"/>
              </w:numPr>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vAlign w:val="center"/>
          </w:tcPr>
          <w:p w14:paraId="73DE489B" w14:textId="77777777" w:rsidR="00DD041F" w:rsidRPr="002F1AF9" w:rsidRDefault="00DD041F" w:rsidP="00B04C7A">
            <w:pPr>
              <w:spacing w:before="60" w:after="60"/>
              <w:jc w:val="both"/>
              <w:rPr>
                <w:rFonts w:ascii="Times New Roman" w:hAnsi="Times New Roman"/>
                <w:szCs w:val="24"/>
                <w:lang w:eastAsia="ja-JP"/>
              </w:rPr>
            </w:pPr>
            <w:r w:rsidRPr="002F1AF9">
              <w:rPr>
                <w:rFonts w:ascii="Times New Roman" w:hAnsi="Times New Roman"/>
                <w:szCs w:val="24"/>
                <w:lang w:eastAsia="ja-JP"/>
              </w:rPr>
              <w:t>Совершенствование системы регистрации внебиржевых договоров:</w:t>
            </w:r>
          </w:p>
          <w:p w14:paraId="3194527A" w14:textId="77777777" w:rsidR="00DD041F" w:rsidRPr="002F1AF9" w:rsidRDefault="00DD041F" w:rsidP="00B04C7A">
            <w:pPr>
              <w:pStyle w:val="ac"/>
              <w:numPr>
                <w:ilvl w:val="0"/>
                <w:numId w:val="11"/>
              </w:numPr>
              <w:spacing w:before="60" w:after="60" w:line="240" w:lineRule="auto"/>
              <w:jc w:val="both"/>
              <w:rPr>
                <w:rFonts w:ascii="Times New Roman" w:hAnsi="Times New Roman"/>
                <w:szCs w:val="24"/>
              </w:rPr>
            </w:pPr>
            <w:r w:rsidRPr="002F1AF9">
              <w:rPr>
                <w:rFonts w:ascii="Times New Roman" w:hAnsi="Times New Roman"/>
                <w:szCs w:val="24"/>
              </w:rPr>
              <w:t>подключение максимального количества участников рынка нефтепродуктов, нефти, СУГ;</w:t>
            </w:r>
          </w:p>
          <w:p w14:paraId="222CE904" w14:textId="77777777" w:rsidR="00DD041F" w:rsidRPr="002F1AF9" w:rsidRDefault="00DD041F" w:rsidP="00B04C7A">
            <w:pPr>
              <w:pStyle w:val="ac"/>
              <w:numPr>
                <w:ilvl w:val="0"/>
                <w:numId w:val="11"/>
              </w:numPr>
              <w:spacing w:before="60" w:after="60" w:line="240" w:lineRule="auto"/>
              <w:jc w:val="both"/>
              <w:rPr>
                <w:rFonts w:ascii="Times New Roman" w:hAnsi="Times New Roman"/>
                <w:szCs w:val="24"/>
                <w:lang w:eastAsia="ja-JP"/>
              </w:rPr>
            </w:pPr>
            <w:r w:rsidRPr="002F1AF9">
              <w:rPr>
                <w:rFonts w:ascii="Times New Roman" w:hAnsi="Times New Roman"/>
                <w:szCs w:val="24"/>
              </w:rPr>
              <w:t>повышение качества предоставляемой информации, организация системы мониторинга за содержанием сведений о внебиржевых договорах предоставляемых участниками рынка.</w:t>
            </w:r>
          </w:p>
        </w:tc>
        <w:tc>
          <w:tcPr>
            <w:tcW w:w="1560" w:type="dxa"/>
            <w:tcBorders>
              <w:top w:val="single" w:sz="6" w:space="0" w:color="auto"/>
              <w:left w:val="single" w:sz="6" w:space="0" w:color="auto"/>
              <w:bottom w:val="single" w:sz="4" w:space="0" w:color="auto"/>
              <w:right w:val="single" w:sz="6" w:space="0" w:color="auto"/>
            </w:tcBorders>
            <w:vAlign w:val="center"/>
          </w:tcPr>
          <w:p w14:paraId="2FF3F800" w14:textId="77777777" w:rsidR="00DD041F" w:rsidRPr="002F1AF9" w:rsidRDefault="00DD041F" w:rsidP="000C4124">
            <w:pPr>
              <w:spacing w:before="60" w:after="60" w:line="240" w:lineRule="auto"/>
              <w:jc w:val="center"/>
              <w:rPr>
                <w:rFonts w:ascii="Times New Roman" w:hAnsi="Times New Roman"/>
                <w:szCs w:val="24"/>
                <w:lang w:eastAsia="ja-JP"/>
              </w:rPr>
            </w:pPr>
            <w:r w:rsidRPr="002F1AF9">
              <w:rPr>
                <w:rFonts w:ascii="Times New Roman" w:hAnsi="Times New Roman"/>
                <w:szCs w:val="24"/>
                <w:lang w:eastAsia="ja-JP"/>
              </w:rPr>
              <w:t>в течение 2018-2019 гг.</w:t>
            </w:r>
          </w:p>
        </w:tc>
        <w:tc>
          <w:tcPr>
            <w:tcW w:w="2551" w:type="dxa"/>
            <w:tcBorders>
              <w:top w:val="single" w:sz="6" w:space="0" w:color="auto"/>
              <w:left w:val="single" w:sz="6" w:space="0" w:color="auto"/>
              <w:bottom w:val="single" w:sz="6" w:space="0" w:color="auto"/>
              <w:right w:val="single" w:sz="4" w:space="0" w:color="auto"/>
            </w:tcBorders>
            <w:vAlign w:val="center"/>
          </w:tcPr>
          <w:p w14:paraId="3D7DDEA8" w14:textId="77777777" w:rsidR="00DD041F" w:rsidRPr="002F1AF9" w:rsidRDefault="00DD041F" w:rsidP="002061BE">
            <w:pPr>
              <w:spacing w:after="0"/>
              <w:jc w:val="center"/>
              <w:rPr>
                <w:rFonts w:ascii="Times New Roman" w:hAnsi="Times New Roman"/>
                <w:szCs w:val="24"/>
                <w:lang w:eastAsia="ja-JP"/>
              </w:rPr>
            </w:pPr>
            <w:r w:rsidRPr="002F1AF9">
              <w:rPr>
                <w:rFonts w:ascii="Times New Roman" w:hAnsi="Times New Roman"/>
                <w:szCs w:val="24"/>
                <w:lang w:eastAsia="ja-JP"/>
              </w:rPr>
              <w:t>ФАС России, при участии Банка России</w:t>
            </w:r>
          </w:p>
        </w:tc>
      </w:tr>
      <w:tr w:rsidR="00DD041F" w:rsidRPr="00E4315F" w14:paraId="1E267866" w14:textId="77777777" w:rsidTr="00262CE1">
        <w:tc>
          <w:tcPr>
            <w:tcW w:w="1134" w:type="dxa"/>
            <w:tcBorders>
              <w:top w:val="single" w:sz="6" w:space="0" w:color="auto"/>
              <w:left w:val="single" w:sz="6" w:space="0" w:color="auto"/>
              <w:bottom w:val="single" w:sz="6" w:space="0" w:color="auto"/>
              <w:right w:val="single" w:sz="6" w:space="0" w:color="auto"/>
            </w:tcBorders>
            <w:vAlign w:val="center"/>
          </w:tcPr>
          <w:p w14:paraId="754245AB" w14:textId="77777777" w:rsidR="00DD041F" w:rsidRPr="00E4315F" w:rsidRDefault="00DD041F" w:rsidP="00BE6EE7">
            <w:pPr>
              <w:pStyle w:val="ConsNormal"/>
              <w:numPr>
                <w:ilvl w:val="1"/>
                <w:numId w:val="2"/>
              </w:numPr>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vAlign w:val="center"/>
          </w:tcPr>
          <w:p w14:paraId="0A77B8E5" w14:textId="77777777" w:rsidR="00DD041F" w:rsidRPr="00E4315F" w:rsidRDefault="00DD041F" w:rsidP="00B04C7A">
            <w:pPr>
              <w:spacing w:before="60" w:after="60"/>
              <w:jc w:val="both"/>
              <w:rPr>
                <w:rFonts w:ascii="Times New Roman" w:hAnsi="Times New Roman"/>
                <w:szCs w:val="24"/>
                <w:lang w:eastAsia="ja-JP"/>
              </w:rPr>
            </w:pPr>
            <w:r w:rsidRPr="00E4315F">
              <w:rPr>
                <w:rFonts w:ascii="Times New Roman" w:hAnsi="Times New Roman"/>
                <w:szCs w:val="24"/>
                <w:lang w:eastAsia="ja-JP"/>
              </w:rPr>
              <w:t>Проработка вопроса о приоритетном порядке транспортировки товаров, реализованных в ходе биржевых торгов, железнодорожным транспортом.</w:t>
            </w:r>
          </w:p>
        </w:tc>
        <w:tc>
          <w:tcPr>
            <w:tcW w:w="1560" w:type="dxa"/>
            <w:tcBorders>
              <w:top w:val="single" w:sz="6" w:space="0" w:color="auto"/>
              <w:left w:val="single" w:sz="6" w:space="0" w:color="auto"/>
              <w:bottom w:val="single" w:sz="4" w:space="0" w:color="auto"/>
              <w:right w:val="single" w:sz="6" w:space="0" w:color="auto"/>
            </w:tcBorders>
            <w:vAlign w:val="center"/>
          </w:tcPr>
          <w:p w14:paraId="2DFCE1C4" w14:textId="77777777" w:rsidR="00DD041F" w:rsidRPr="00E4315F" w:rsidRDefault="00DD041F" w:rsidP="00DA7ADD">
            <w:pPr>
              <w:spacing w:before="60" w:after="60" w:line="240" w:lineRule="auto"/>
              <w:jc w:val="center"/>
              <w:rPr>
                <w:rFonts w:ascii="Times New Roman" w:hAnsi="Times New Roman"/>
                <w:szCs w:val="24"/>
                <w:lang w:eastAsia="ja-JP"/>
              </w:rPr>
            </w:pPr>
            <w:r w:rsidRPr="00E4315F">
              <w:rPr>
                <w:rFonts w:ascii="Times New Roman" w:hAnsi="Times New Roman"/>
                <w:szCs w:val="24"/>
                <w:lang w:eastAsia="ja-JP"/>
              </w:rPr>
              <w:t>в течение 2018-2019 гг.</w:t>
            </w:r>
          </w:p>
        </w:tc>
        <w:tc>
          <w:tcPr>
            <w:tcW w:w="2551" w:type="dxa"/>
            <w:tcBorders>
              <w:top w:val="single" w:sz="6" w:space="0" w:color="auto"/>
              <w:left w:val="single" w:sz="6" w:space="0" w:color="auto"/>
              <w:bottom w:val="single" w:sz="6" w:space="0" w:color="auto"/>
              <w:right w:val="single" w:sz="4" w:space="0" w:color="auto"/>
            </w:tcBorders>
            <w:vAlign w:val="center"/>
          </w:tcPr>
          <w:p w14:paraId="596DD4FF" w14:textId="77777777" w:rsidR="00DD041F" w:rsidRPr="00E4315F" w:rsidRDefault="00DD041F" w:rsidP="00CE58E6">
            <w:pPr>
              <w:spacing w:after="0" w:line="240" w:lineRule="auto"/>
              <w:jc w:val="center"/>
              <w:rPr>
                <w:rFonts w:ascii="Times New Roman" w:hAnsi="Times New Roman"/>
                <w:szCs w:val="24"/>
              </w:rPr>
            </w:pPr>
            <w:r w:rsidRPr="00E4315F">
              <w:rPr>
                <w:rFonts w:ascii="Times New Roman" w:hAnsi="Times New Roman"/>
                <w:szCs w:val="24"/>
              </w:rPr>
              <w:t>ФАС России</w:t>
            </w:r>
          </w:p>
          <w:p w14:paraId="65912EB3" w14:textId="77777777" w:rsidR="00DD041F" w:rsidRPr="00E4315F" w:rsidRDefault="00DD041F" w:rsidP="00CE58E6">
            <w:pPr>
              <w:spacing w:after="0" w:line="240" w:lineRule="auto"/>
              <w:jc w:val="center"/>
              <w:rPr>
                <w:rFonts w:ascii="Times New Roman" w:hAnsi="Times New Roman"/>
                <w:szCs w:val="24"/>
              </w:rPr>
            </w:pPr>
            <w:r w:rsidRPr="00E4315F">
              <w:rPr>
                <w:rFonts w:ascii="Times New Roman" w:hAnsi="Times New Roman"/>
                <w:szCs w:val="24"/>
                <w:lang w:eastAsia="ja-JP"/>
              </w:rPr>
              <w:t xml:space="preserve">при участии </w:t>
            </w:r>
            <w:r w:rsidRPr="00E4315F">
              <w:rPr>
                <w:rFonts w:ascii="Times New Roman" w:hAnsi="Times New Roman"/>
                <w:szCs w:val="24"/>
              </w:rPr>
              <w:t>Минтранс России,</w:t>
            </w:r>
          </w:p>
          <w:p w14:paraId="0DB970BB" w14:textId="77777777" w:rsidR="00DD041F" w:rsidRPr="00E4315F" w:rsidRDefault="00DD041F" w:rsidP="00DD041F">
            <w:pPr>
              <w:spacing w:after="0" w:line="240" w:lineRule="auto"/>
              <w:jc w:val="center"/>
              <w:rPr>
                <w:rFonts w:ascii="Times New Roman" w:hAnsi="Times New Roman"/>
                <w:szCs w:val="24"/>
              </w:rPr>
            </w:pPr>
            <w:r>
              <w:rPr>
                <w:rFonts w:ascii="Times New Roman" w:hAnsi="Times New Roman"/>
                <w:szCs w:val="24"/>
              </w:rPr>
              <w:t>ОАО «РЖД»</w:t>
            </w:r>
          </w:p>
        </w:tc>
      </w:tr>
      <w:tr w:rsidR="00DD041F" w:rsidRPr="00E4315F" w14:paraId="575D52A4" w14:textId="77777777" w:rsidTr="00262CE1">
        <w:tc>
          <w:tcPr>
            <w:tcW w:w="1134" w:type="dxa"/>
            <w:tcBorders>
              <w:top w:val="single" w:sz="6" w:space="0" w:color="auto"/>
              <w:left w:val="single" w:sz="6" w:space="0" w:color="auto"/>
              <w:bottom w:val="single" w:sz="6" w:space="0" w:color="auto"/>
              <w:right w:val="single" w:sz="6" w:space="0" w:color="auto"/>
            </w:tcBorders>
            <w:vAlign w:val="center"/>
          </w:tcPr>
          <w:p w14:paraId="44E598F4" w14:textId="77777777" w:rsidR="00DD041F" w:rsidRPr="00E4315F" w:rsidRDefault="00DD041F" w:rsidP="00BE6EE7">
            <w:pPr>
              <w:pStyle w:val="ConsNormal"/>
              <w:numPr>
                <w:ilvl w:val="1"/>
                <w:numId w:val="2"/>
              </w:numPr>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vAlign w:val="center"/>
          </w:tcPr>
          <w:p w14:paraId="37298F73" w14:textId="77777777" w:rsidR="00DD041F" w:rsidRPr="00E4315F" w:rsidRDefault="00DD041F" w:rsidP="00CE58E6">
            <w:pPr>
              <w:spacing w:before="60" w:after="60"/>
              <w:jc w:val="both"/>
              <w:rPr>
                <w:rFonts w:ascii="Times New Roman" w:hAnsi="Times New Roman"/>
                <w:szCs w:val="24"/>
                <w:lang w:eastAsia="ja-JP"/>
              </w:rPr>
            </w:pPr>
            <w:r w:rsidRPr="00E4315F">
              <w:rPr>
                <w:rFonts w:ascii="Times New Roman" w:hAnsi="Times New Roman"/>
                <w:szCs w:val="24"/>
                <w:lang w:eastAsia="ja-JP"/>
              </w:rPr>
              <w:t>Проработка вопроса реализации на биржевых тогах СУГ, поставляемых в рамках балансовых заданий Минэнерго России.</w:t>
            </w:r>
          </w:p>
        </w:tc>
        <w:tc>
          <w:tcPr>
            <w:tcW w:w="1560" w:type="dxa"/>
            <w:tcBorders>
              <w:top w:val="single" w:sz="6" w:space="0" w:color="auto"/>
              <w:left w:val="single" w:sz="6" w:space="0" w:color="auto"/>
              <w:bottom w:val="single" w:sz="4" w:space="0" w:color="auto"/>
              <w:right w:val="single" w:sz="6" w:space="0" w:color="auto"/>
            </w:tcBorders>
            <w:vAlign w:val="center"/>
          </w:tcPr>
          <w:p w14:paraId="5070FB34" w14:textId="77777777" w:rsidR="00DD041F" w:rsidRPr="00E4315F" w:rsidRDefault="00DD041F" w:rsidP="000C4124">
            <w:pPr>
              <w:spacing w:before="60" w:after="60" w:line="240" w:lineRule="auto"/>
              <w:jc w:val="center"/>
              <w:rPr>
                <w:rFonts w:ascii="Times New Roman" w:hAnsi="Times New Roman"/>
                <w:szCs w:val="24"/>
                <w:highlight w:val="yellow"/>
                <w:lang w:eastAsia="ja-JP"/>
              </w:rPr>
            </w:pPr>
            <w:r w:rsidRPr="00E4315F">
              <w:rPr>
                <w:rFonts w:ascii="Times New Roman" w:hAnsi="Times New Roman"/>
                <w:szCs w:val="24"/>
                <w:lang w:eastAsia="ja-JP"/>
              </w:rPr>
              <w:t>в течение 2018-2019 гг.</w:t>
            </w:r>
          </w:p>
        </w:tc>
        <w:tc>
          <w:tcPr>
            <w:tcW w:w="2551" w:type="dxa"/>
            <w:tcBorders>
              <w:top w:val="single" w:sz="6" w:space="0" w:color="auto"/>
              <w:left w:val="single" w:sz="6" w:space="0" w:color="auto"/>
              <w:bottom w:val="single" w:sz="6" w:space="0" w:color="auto"/>
              <w:right w:val="single" w:sz="4" w:space="0" w:color="auto"/>
            </w:tcBorders>
            <w:vAlign w:val="center"/>
          </w:tcPr>
          <w:p w14:paraId="1961DE39" w14:textId="77777777" w:rsidR="00DD041F" w:rsidRPr="00E4315F" w:rsidRDefault="00DD041F" w:rsidP="00CE58E6">
            <w:pPr>
              <w:spacing w:after="0"/>
              <w:jc w:val="center"/>
              <w:rPr>
                <w:rFonts w:ascii="Times New Roman" w:hAnsi="Times New Roman"/>
                <w:szCs w:val="24"/>
                <w:lang w:eastAsia="ja-JP"/>
              </w:rPr>
            </w:pPr>
            <w:r w:rsidRPr="00E4315F">
              <w:rPr>
                <w:rFonts w:ascii="Times New Roman" w:hAnsi="Times New Roman"/>
                <w:szCs w:val="24"/>
                <w:lang w:eastAsia="ja-JP"/>
              </w:rPr>
              <w:t>Минэнерго России,</w:t>
            </w:r>
          </w:p>
          <w:p w14:paraId="5A96EC80" w14:textId="77777777" w:rsidR="00DD041F" w:rsidRPr="00E4315F" w:rsidRDefault="00DD041F" w:rsidP="00CE58E6">
            <w:pPr>
              <w:spacing w:after="0"/>
              <w:jc w:val="center"/>
              <w:rPr>
                <w:rFonts w:ascii="Times New Roman" w:hAnsi="Times New Roman"/>
                <w:szCs w:val="24"/>
                <w:lang w:eastAsia="ja-JP"/>
              </w:rPr>
            </w:pPr>
            <w:r w:rsidRPr="00E4315F">
              <w:rPr>
                <w:rFonts w:ascii="Times New Roman" w:hAnsi="Times New Roman"/>
                <w:szCs w:val="24"/>
                <w:lang w:eastAsia="ja-JP"/>
              </w:rPr>
              <w:t>ФАС России</w:t>
            </w:r>
          </w:p>
          <w:p w14:paraId="6AFBC263" w14:textId="77777777" w:rsidR="00DD041F" w:rsidRPr="00E4315F" w:rsidRDefault="00DD041F" w:rsidP="006A7314">
            <w:pPr>
              <w:spacing w:after="0"/>
              <w:jc w:val="center"/>
              <w:rPr>
                <w:rFonts w:ascii="Times New Roman" w:hAnsi="Times New Roman"/>
                <w:szCs w:val="24"/>
                <w:lang w:eastAsia="ja-JP"/>
              </w:rPr>
            </w:pPr>
            <w:r w:rsidRPr="00E4315F">
              <w:rPr>
                <w:rFonts w:ascii="Times New Roman" w:hAnsi="Times New Roman"/>
                <w:szCs w:val="24"/>
                <w:lang w:eastAsia="ja-JP"/>
              </w:rPr>
              <w:t>при участии</w:t>
            </w:r>
            <w:r w:rsidR="006A7314">
              <w:rPr>
                <w:rFonts w:ascii="Times New Roman" w:hAnsi="Times New Roman"/>
                <w:szCs w:val="24"/>
                <w:lang w:eastAsia="ja-JP"/>
              </w:rPr>
              <w:br/>
            </w:r>
            <w:r w:rsidRPr="00E4315F">
              <w:rPr>
                <w:rFonts w:ascii="Times New Roman" w:hAnsi="Times New Roman"/>
                <w:szCs w:val="24"/>
                <w:lang w:eastAsia="ja-JP"/>
              </w:rPr>
              <w:t>АО «СПбМТСБ»</w:t>
            </w:r>
          </w:p>
        </w:tc>
      </w:tr>
      <w:tr w:rsidR="00DD041F" w:rsidRPr="00E4315F" w14:paraId="75E8BB21" w14:textId="77777777" w:rsidTr="002F1AF9">
        <w:trPr>
          <w:trHeight w:val="409"/>
        </w:trPr>
        <w:tc>
          <w:tcPr>
            <w:tcW w:w="113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32382F07" w14:textId="77777777" w:rsidR="00DD041F" w:rsidRPr="00E4315F" w:rsidRDefault="00DD041F" w:rsidP="00934F7C">
            <w:pPr>
              <w:pStyle w:val="ConsNormal"/>
              <w:numPr>
                <w:ilvl w:val="0"/>
                <w:numId w:val="2"/>
              </w:numPr>
              <w:tabs>
                <w:tab w:val="clear" w:pos="360"/>
                <w:tab w:val="clear" w:pos="851"/>
                <w:tab w:val="left" w:pos="176"/>
              </w:tabs>
              <w:spacing w:before="120" w:after="120"/>
              <w:ind w:left="138" w:firstLine="38"/>
              <w:jc w:val="left"/>
              <w:rPr>
                <w:b/>
                <w:color w:val="FFFFFF" w:themeColor="background1"/>
                <w:sz w:val="22"/>
              </w:rPr>
            </w:pPr>
          </w:p>
        </w:tc>
        <w:tc>
          <w:tcPr>
            <w:tcW w:w="13751"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3070E407" w14:textId="77777777" w:rsidR="00DD041F" w:rsidRPr="00E4315F" w:rsidRDefault="00DD041F" w:rsidP="00DD041F">
            <w:pPr>
              <w:spacing w:before="120" w:after="120" w:line="240" w:lineRule="auto"/>
              <w:rPr>
                <w:rFonts w:ascii="Times New Roman" w:hAnsi="Times New Roman"/>
                <w:b/>
                <w:color w:val="FFFFFF" w:themeColor="background1"/>
                <w:szCs w:val="24"/>
              </w:rPr>
            </w:pPr>
            <w:r w:rsidRPr="00E4315F">
              <w:rPr>
                <w:rFonts w:ascii="Times New Roman" w:hAnsi="Times New Roman"/>
                <w:b/>
                <w:color w:val="FFFFFF" w:themeColor="background1"/>
                <w:szCs w:val="28"/>
              </w:rPr>
              <w:t>Осуществление мер по повышению ликвидности биржевых торгов нефтепродуктами (моторным топливом) в сегменте мелкооптовой биржевой торговли</w:t>
            </w:r>
          </w:p>
        </w:tc>
      </w:tr>
      <w:tr w:rsidR="00DD041F" w:rsidRPr="00E4315F" w14:paraId="4D16919E" w14:textId="77777777" w:rsidTr="00262CE1">
        <w:trPr>
          <w:trHeight w:val="414"/>
        </w:trPr>
        <w:tc>
          <w:tcPr>
            <w:tcW w:w="1134"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7C5FD1FA" w14:textId="77777777" w:rsidR="00DD041F" w:rsidRPr="00E4315F" w:rsidRDefault="00DD041F" w:rsidP="00A85325">
            <w:pPr>
              <w:pStyle w:val="ConsNormal"/>
              <w:numPr>
                <w:ilvl w:val="1"/>
                <w:numId w:val="2"/>
              </w:numPr>
              <w:tabs>
                <w:tab w:val="clear" w:pos="360"/>
                <w:tab w:val="clear" w:pos="851"/>
                <w:tab w:val="left" w:pos="176"/>
              </w:tabs>
              <w:spacing w:before="120" w:after="120"/>
              <w:jc w:val="left"/>
              <w:rPr>
                <w:b/>
                <w:sz w:val="22"/>
              </w:rPr>
            </w:pPr>
          </w:p>
        </w:tc>
        <w:tc>
          <w:tcPr>
            <w:tcW w:w="13751" w:type="dxa"/>
            <w:gridSpan w:val="3"/>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030760BB" w14:textId="77777777" w:rsidR="00DD041F" w:rsidRPr="00E4315F" w:rsidDel="00491302" w:rsidRDefault="00DD041F" w:rsidP="000C4124">
            <w:pPr>
              <w:spacing w:before="60" w:after="60" w:line="240" w:lineRule="auto"/>
              <w:rPr>
                <w:rFonts w:ascii="Times New Roman" w:hAnsi="Times New Roman"/>
                <w:b/>
                <w:szCs w:val="24"/>
                <w:lang w:eastAsia="ja-JP"/>
              </w:rPr>
            </w:pPr>
            <w:r w:rsidRPr="00E4315F">
              <w:rPr>
                <w:rFonts w:ascii="Times New Roman" w:eastAsia="Times New Roman" w:hAnsi="Times New Roman"/>
                <w:b/>
                <w:szCs w:val="24"/>
                <w:lang w:eastAsia="ru-RU"/>
              </w:rPr>
              <w:t>Проведение маркетинговых мероприятий, направленных на развитие мелкооптовой биржевой торговли нефтепродуктами</w:t>
            </w:r>
          </w:p>
        </w:tc>
      </w:tr>
      <w:tr w:rsidR="00DD041F" w:rsidRPr="00E4315F" w14:paraId="538B1CCA" w14:textId="77777777" w:rsidTr="00262CE1">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D3044" w14:textId="77777777" w:rsidR="00DD041F" w:rsidRPr="00E4315F" w:rsidRDefault="00DD041F" w:rsidP="00BE6EE7">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419197B1" w14:textId="77777777" w:rsidR="00DD041F" w:rsidRPr="00E4315F" w:rsidRDefault="00DD041F" w:rsidP="00DA7ADD">
            <w:pPr>
              <w:spacing w:before="60" w:after="0" w:line="240" w:lineRule="auto"/>
              <w:jc w:val="both"/>
              <w:rPr>
                <w:rFonts w:ascii="Times New Roman" w:hAnsi="Times New Roman"/>
                <w:szCs w:val="24"/>
              </w:rPr>
            </w:pPr>
            <w:r w:rsidRPr="00E4315F">
              <w:rPr>
                <w:rFonts w:ascii="Times New Roman" w:hAnsi="Times New Roman"/>
                <w:szCs w:val="24"/>
                <w:lang w:eastAsia="ja-JP"/>
              </w:rPr>
              <w:t xml:space="preserve">Проведение мероприятий по вовлечению нефтяных компаний к развитию биржевой торговли нефтепродуктами мелким оптом (на базисах производителей нефтепродуктов и их дочерних компаний) для предоставления услуг доступа покупателей в регионах к мелкооптовым биржевым торгам.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7525DD" w14:textId="77777777" w:rsidR="00DD041F" w:rsidRPr="00E4315F" w:rsidRDefault="00DD041F" w:rsidP="000C4124">
            <w:pPr>
              <w:spacing w:before="60" w:after="60" w:line="240" w:lineRule="auto"/>
              <w:jc w:val="center"/>
              <w:rPr>
                <w:rFonts w:ascii="Times New Roman" w:hAnsi="Times New Roman"/>
                <w:szCs w:val="24"/>
              </w:rPr>
            </w:pPr>
            <w:r w:rsidRPr="00E4315F">
              <w:rPr>
                <w:rFonts w:ascii="Times New Roman" w:hAnsi="Times New Roman"/>
                <w:szCs w:val="24"/>
                <w:lang w:eastAsia="ja-JP"/>
              </w:rPr>
              <w:t>в течение</w:t>
            </w:r>
            <w:r w:rsidRPr="00E4315F">
              <w:rPr>
                <w:rFonts w:ascii="Times New Roman" w:hAnsi="Times New Roman"/>
                <w:szCs w:val="24"/>
                <w:lang w:val="en-US" w:eastAsia="ja-JP"/>
              </w:rPr>
              <w:t xml:space="preserve"> </w:t>
            </w:r>
            <w:r w:rsidRPr="00E4315F">
              <w:rPr>
                <w:rFonts w:ascii="Times New Roman" w:hAnsi="Times New Roman"/>
                <w:szCs w:val="24"/>
                <w:lang w:eastAsia="ja-JP"/>
              </w:rPr>
              <w:t>2018-2019 гг.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3A4A7A" w14:textId="77777777" w:rsidR="00DD041F" w:rsidRPr="00E4315F" w:rsidRDefault="00DD041F" w:rsidP="002061BE">
            <w:pPr>
              <w:spacing w:after="0"/>
              <w:jc w:val="center"/>
              <w:rPr>
                <w:rFonts w:ascii="Times New Roman" w:hAnsi="Times New Roman"/>
                <w:szCs w:val="24"/>
                <w:lang w:eastAsia="ja-JP"/>
              </w:rPr>
            </w:pPr>
            <w:r w:rsidRPr="00E4315F">
              <w:rPr>
                <w:rFonts w:ascii="Times New Roman" w:hAnsi="Times New Roman"/>
                <w:szCs w:val="24"/>
                <w:lang w:eastAsia="ja-JP"/>
              </w:rPr>
              <w:t>ФАС России</w:t>
            </w:r>
          </w:p>
          <w:p w14:paraId="4D481731"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при участии</w:t>
            </w:r>
            <w:r w:rsidR="006A7314">
              <w:rPr>
                <w:rFonts w:ascii="Times New Roman" w:hAnsi="Times New Roman"/>
                <w:szCs w:val="24"/>
                <w:lang w:eastAsia="ja-JP"/>
              </w:rPr>
              <w:br/>
            </w:r>
            <w:r w:rsidRPr="00E4315F">
              <w:rPr>
                <w:rFonts w:ascii="Times New Roman" w:hAnsi="Times New Roman"/>
                <w:szCs w:val="24"/>
                <w:lang w:eastAsia="ja-JP"/>
              </w:rPr>
              <w:t>АО «СПбМТСБ»,</w:t>
            </w:r>
          </w:p>
          <w:p w14:paraId="61AE89CA"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ПАО «Газпром нефть»,</w:t>
            </w:r>
          </w:p>
          <w:p w14:paraId="7FE90629"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ПАО «НК «Роснефть»,</w:t>
            </w:r>
          </w:p>
          <w:p w14:paraId="299E55CC"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 xml:space="preserve"> ПАО «Татнефть»</w:t>
            </w:r>
            <w:r w:rsidRPr="00E4315F">
              <w:rPr>
                <w:rFonts w:ascii="Times New Roman" w:hAnsi="Times New Roman"/>
                <w:szCs w:val="24"/>
                <w:lang w:eastAsia="ja-JP"/>
              </w:rPr>
              <w:br/>
              <w:t>им. В.Д. Шашина,</w:t>
            </w:r>
          </w:p>
          <w:p w14:paraId="3A4E332C"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ОАО «Сургутнефтегаз»,</w:t>
            </w:r>
          </w:p>
          <w:p w14:paraId="650E046F"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ПАО «ЛУКОЙЛ»,</w:t>
            </w:r>
          </w:p>
          <w:p w14:paraId="65CD1447"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ООО «Газпром Межрегионгаз»,</w:t>
            </w:r>
          </w:p>
          <w:p w14:paraId="078FCE99"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АО «Нефтегазхолдинг»,</w:t>
            </w:r>
          </w:p>
          <w:p w14:paraId="32F57F27"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ОАО «ТАИФ-НК»,</w:t>
            </w:r>
          </w:p>
          <w:p w14:paraId="0F1BBE28"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АО «Зарубежнефть»,</w:t>
            </w:r>
          </w:p>
          <w:p w14:paraId="365AC6D8"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АО «ФортеИнвест»</w:t>
            </w:r>
          </w:p>
        </w:tc>
      </w:tr>
      <w:tr w:rsidR="00DD041F" w:rsidRPr="00E4315F" w14:paraId="2B5F9D34" w14:textId="77777777" w:rsidTr="00262CE1">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14:paraId="1ADC66CC" w14:textId="77777777" w:rsidR="00DD041F" w:rsidRPr="00E4315F" w:rsidRDefault="00DD041F" w:rsidP="00BE6EE7">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4" w:space="0" w:color="auto"/>
              <w:left w:val="single" w:sz="6" w:space="0" w:color="auto"/>
              <w:bottom w:val="single" w:sz="6" w:space="0" w:color="auto"/>
              <w:right w:val="single" w:sz="6" w:space="0" w:color="auto"/>
            </w:tcBorders>
            <w:shd w:val="clear" w:color="auto" w:fill="auto"/>
          </w:tcPr>
          <w:p w14:paraId="14606BCA" w14:textId="77777777" w:rsidR="00DD041F" w:rsidRPr="00E4315F" w:rsidRDefault="00DD041F" w:rsidP="00EC557C">
            <w:pPr>
              <w:spacing w:before="60" w:after="0" w:line="240" w:lineRule="auto"/>
              <w:jc w:val="both"/>
              <w:rPr>
                <w:rFonts w:ascii="Times New Roman" w:hAnsi="Times New Roman"/>
                <w:szCs w:val="24"/>
                <w:lang w:eastAsia="ja-JP"/>
              </w:rPr>
            </w:pPr>
            <w:r w:rsidRPr="00E4315F">
              <w:rPr>
                <w:rFonts w:ascii="Times New Roman" w:hAnsi="Times New Roman"/>
                <w:szCs w:val="24"/>
                <w:lang w:eastAsia="ja-JP"/>
              </w:rPr>
              <w:t>Проведение серии маркетинговых мероприятий, направленных на продвижение мелкооптовой биржевой торговли в регионах (перечень регионов по согласованию с нефтяными компаниями).</w:t>
            </w:r>
          </w:p>
          <w:p w14:paraId="5213E964" w14:textId="77777777" w:rsidR="00DD041F" w:rsidRPr="00E4315F" w:rsidRDefault="00DD041F" w:rsidP="00EC557C">
            <w:pPr>
              <w:spacing w:before="60" w:after="60" w:line="240" w:lineRule="auto"/>
              <w:jc w:val="both"/>
              <w:rPr>
                <w:rFonts w:ascii="Times New Roman" w:hAnsi="Times New Roman"/>
                <w:szCs w:val="24"/>
                <w:lang w:eastAsia="ja-JP"/>
              </w:rPr>
            </w:pPr>
            <w:r w:rsidRPr="00E4315F">
              <w:rPr>
                <w:rFonts w:ascii="Times New Roman" w:hAnsi="Times New Roman"/>
                <w:szCs w:val="24"/>
                <w:lang w:eastAsia="ja-JP"/>
              </w:rPr>
              <w:t>Потенциальные участники: сбытовые структуры нефтяных компаний, их клиенты, Ассоциация «Российский топливный союз (РТС)», Ассоциация «Участников Товарно-Сырьевого Рынка» (УТСР), представителей независимых розничных сетей АЗС.</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60ED8654" w14:textId="77777777" w:rsidR="00DD041F" w:rsidRPr="00E4315F" w:rsidRDefault="00DD041F" w:rsidP="000C4124">
            <w:pPr>
              <w:spacing w:before="60" w:after="60" w:line="240" w:lineRule="auto"/>
              <w:jc w:val="center"/>
              <w:rPr>
                <w:rFonts w:ascii="Times New Roman" w:hAnsi="Times New Roman"/>
                <w:szCs w:val="24"/>
                <w:lang w:eastAsia="ja-JP"/>
              </w:rPr>
            </w:pPr>
            <w:r w:rsidRPr="00E4315F">
              <w:rPr>
                <w:rFonts w:ascii="Times New Roman" w:hAnsi="Times New Roman"/>
                <w:szCs w:val="24"/>
                <w:lang w:eastAsia="ja-JP"/>
              </w:rPr>
              <w:t>в течение 2018-2019 гг.</w:t>
            </w:r>
          </w:p>
        </w:tc>
        <w:tc>
          <w:tcPr>
            <w:tcW w:w="2551" w:type="dxa"/>
            <w:tcBorders>
              <w:top w:val="single" w:sz="4" w:space="0" w:color="auto"/>
              <w:left w:val="single" w:sz="6" w:space="0" w:color="auto"/>
              <w:bottom w:val="single" w:sz="6" w:space="0" w:color="auto"/>
              <w:right w:val="single" w:sz="6" w:space="0" w:color="auto"/>
            </w:tcBorders>
            <w:shd w:val="clear" w:color="auto" w:fill="auto"/>
            <w:vAlign w:val="center"/>
          </w:tcPr>
          <w:p w14:paraId="13473F07"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АО «СПбМТСБ»,</w:t>
            </w:r>
          </w:p>
          <w:p w14:paraId="2F49A258"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ПАО «Газпром нефть»,</w:t>
            </w:r>
          </w:p>
          <w:p w14:paraId="36E5E9A7"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ПАО «НК «Роснефть»,</w:t>
            </w:r>
          </w:p>
          <w:p w14:paraId="2D4183C9"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 xml:space="preserve"> ПАО «Татнефть»</w:t>
            </w:r>
            <w:r w:rsidRPr="00E4315F">
              <w:rPr>
                <w:rFonts w:ascii="Times New Roman" w:hAnsi="Times New Roman"/>
                <w:szCs w:val="24"/>
                <w:lang w:eastAsia="ja-JP"/>
              </w:rPr>
              <w:br/>
              <w:t>им. В.Д. Шашина,</w:t>
            </w:r>
          </w:p>
          <w:p w14:paraId="456980DF"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ОАО «Сургутнефтегаз»,</w:t>
            </w:r>
          </w:p>
          <w:p w14:paraId="7B81D675"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ПАО «ЛУКОЙЛ»,</w:t>
            </w:r>
          </w:p>
          <w:p w14:paraId="3F0D327A"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ООО «Газпром Межрегионгаз»,</w:t>
            </w:r>
          </w:p>
          <w:p w14:paraId="7856426A"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АО «Нефтегазхолдинг»,</w:t>
            </w:r>
          </w:p>
          <w:p w14:paraId="203EE362"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ОАО «ТАИФ-НК»,</w:t>
            </w:r>
          </w:p>
          <w:p w14:paraId="27A5D848"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АО «Зарубежнефть»,</w:t>
            </w:r>
          </w:p>
          <w:p w14:paraId="2067060B" w14:textId="77777777" w:rsidR="00DD041F" w:rsidRPr="00E4315F" w:rsidRDefault="00DD041F" w:rsidP="002F1AF9">
            <w:pPr>
              <w:spacing w:after="0" w:line="240" w:lineRule="auto"/>
              <w:jc w:val="center"/>
              <w:rPr>
                <w:rFonts w:ascii="Times New Roman" w:hAnsi="Times New Roman"/>
                <w:szCs w:val="24"/>
                <w:lang w:eastAsia="ja-JP"/>
              </w:rPr>
            </w:pPr>
            <w:r w:rsidRPr="00E4315F">
              <w:rPr>
                <w:rFonts w:ascii="Times New Roman" w:hAnsi="Times New Roman"/>
                <w:szCs w:val="24"/>
                <w:lang w:eastAsia="ja-JP"/>
              </w:rPr>
              <w:t>АО «ФортеИнвест»</w:t>
            </w:r>
          </w:p>
        </w:tc>
      </w:tr>
      <w:tr w:rsidR="00DD041F" w:rsidRPr="00E4315F" w14:paraId="7D5F06E3"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E1E9921" w14:textId="77777777" w:rsidR="00DD041F" w:rsidRPr="00E4315F" w:rsidRDefault="00DD041F" w:rsidP="00BE6EE7">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shd w:val="clear" w:color="auto" w:fill="auto"/>
          </w:tcPr>
          <w:p w14:paraId="46E5342C" w14:textId="77777777" w:rsidR="00DD041F" w:rsidRPr="00E4315F" w:rsidRDefault="00DD041F" w:rsidP="00BE6EE7">
            <w:pPr>
              <w:spacing w:before="60" w:after="60" w:line="240" w:lineRule="auto"/>
              <w:jc w:val="both"/>
              <w:rPr>
                <w:rFonts w:ascii="Times New Roman" w:hAnsi="Times New Roman"/>
                <w:szCs w:val="24"/>
                <w:lang w:eastAsia="ja-JP"/>
              </w:rPr>
            </w:pPr>
            <w:r w:rsidRPr="00E4315F">
              <w:rPr>
                <w:rFonts w:ascii="Times New Roman" w:hAnsi="Times New Roman"/>
                <w:szCs w:val="24"/>
                <w:lang w:eastAsia="ja-JP"/>
              </w:rPr>
              <w:t>Проведение мероприятий по привлечению брокерских организаций для предоставления услуг доступа покупателей в регионах к мелкооптовым биржевым торгам.</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620F43C4" w14:textId="77777777" w:rsidR="00DD041F" w:rsidRPr="00E4315F" w:rsidRDefault="00DD041F" w:rsidP="000C4124">
            <w:pPr>
              <w:spacing w:before="60" w:after="60" w:line="240" w:lineRule="auto"/>
              <w:jc w:val="center"/>
              <w:rPr>
                <w:rFonts w:ascii="Times New Roman" w:hAnsi="Times New Roman"/>
                <w:szCs w:val="24"/>
                <w:lang w:eastAsia="ja-JP"/>
              </w:rPr>
            </w:pPr>
            <w:r w:rsidRPr="00E4315F">
              <w:rPr>
                <w:rFonts w:ascii="Times New Roman" w:hAnsi="Times New Roman"/>
                <w:szCs w:val="24"/>
                <w:lang w:eastAsia="ja-JP"/>
              </w:rPr>
              <w:t>в течение 2018-2019 гг.</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7EA7907D" w14:textId="77777777" w:rsidR="00DD041F" w:rsidRPr="00E4315F" w:rsidRDefault="00DD041F" w:rsidP="001275F8">
            <w:pPr>
              <w:spacing w:after="0"/>
              <w:jc w:val="center"/>
              <w:rPr>
                <w:rFonts w:ascii="Times New Roman" w:hAnsi="Times New Roman"/>
                <w:szCs w:val="24"/>
                <w:lang w:eastAsia="ja-JP"/>
              </w:rPr>
            </w:pPr>
            <w:r>
              <w:rPr>
                <w:rFonts w:ascii="Times New Roman" w:hAnsi="Times New Roman"/>
                <w:szCs w:val="24"/>
                <w:lang w:eastAsia="ja-JP"/>
              </w:rPr>
              <w:t>АО «СПбМТСБ», Ассоциация УТСР</w:t>
            </w:r>
          </w:p>
        </w:tc>
      </w:tr>
      <w:tr w:rsidR="00DD041F" w:rsidRPr="00E4315F" w14:paraId="6119EF30"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983FDB" w14:textId="77777777" w:rsidR="00DD041F" w:rsidRPr="00E4315F" w:rsidRDefault="00DD041F" w:rsidP="00D643A0">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shd w:val="clear" w:color="auto" w:fill="auto"/>
          </w:tcPr>
          <w:p w14:paraId="08D6851C" w14:textId="77777777" w:rsidR="00DD041F" w:rsidRPr="00E4315F" w:rsidRDefault="00DD041F" w:rsidP="006A5895">
            <w:pPr>
              <w:spacing w:before="60" w:after="60" w:line="240" w:lineRule="auto"/>
              <w:jc w:val="both"/>
              <w:rPr>
                <w:rFonts w:ascii="Times New Roman" w:hAnsi="Times New Roman"/>
                <w:szCs w:val="24"/>
                <w:lang w:eastAsia="ja-JP"/>
              </w:rPr>
            </w:pPr>
            <w:r w:rsidRPr="00E4315F">
              <w:rPr>
                <w:rFonts w:ascii="Times New Roman" w:hAnsi="Times New Roman"/>
                <w:szCs w:val="24"/>
                <w:lang w:eastAsia="ja-JP"/>
              </w:rPr>
              <w:t>Участие в проводимых региональными УФАС России мероприятиях, связанных с развитием конкуренции и биржевой торговли на региональных рынках.</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28BD40C4" w14:textId="77777777" w:rsidR="00DD041F" w:rsidRPr="00E4315F" w:rsidRDefault="00DD041F" w:rsidP="000C4124">
            <w:pPr>
              <w:spacing w:before="60" w:after="60" w:line="240" w:lineRule="auto"/>
              <w:jc w:val="center"/>
              <w:rPr>
                <w:rFonts w:ascii="Times New Roman" w:hAnsi="Times New Roman"/>
                <w:szCs w:val="24"/>
                <w:lang w:eastAsia="ja-JP"/>
              </w:rPr>
            </w:pPr>
            <w:r w:rsidRPr="00E4315F">
              <w:rPr>
                <w:rFonts w:ascii="Times New Roman" w:hAnsi="Times New Roman"/>
                <w:szCs w:val="24"/>
                <w:lang w:eastAsia="ja-JP"/>
              </w:rPr>
              <w:t>в течение 2018-2019 гг.</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7F6A5E84" w14:textId="77777777" w:rsidR="00DD041F" w:rsidRPr="00E4315F" w:rsidRDefault="00DD041F" w:rsidP="002061BE">
            <w:pPr>
              <w:spacing w:after="0"/>
              <w:jc w:val="center"/>
              <w:rPr>
                <w:rFonts w:ascii="Times New Roman" w:hAnsi="Times New Roman"/>
                <w:szCs w:val="24"/>
                <w:lang w:eastAsia="ja-JP"/>
              </w:rPr>
            </w:pPr>
            <w:r w:rsidRPr="00E4315F">
              <w:rPr>
                <w:rFonts w:ascii="Times New Roman" w:hAnsi="Times New Roman"/>
                <w:szCs w:val="24"/>
                <w:lang w:eastAsia="ja-JP"/>
              </w:rPr>
              <w:t>ФАС России</w:t>
            </w:r>
          </w:p>
          <w:p w14:paraId="2EB8DA73"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при участии</w:t>
            </w:r>
            <w:r w:rsidR="006A7314">
              <w:rPr>
                <w:rFonts w:ascii="Times New Roman" w:hAnsi="Times New Roman"/>
                <w:szCs w:val="24"/>
                <w:lang w:eastAsia="ja-JP"/>
              </w:rPr>
              <w:br/>
            </w:r>
            <w:r w:rsidRPr="00E4315F">
              <w:rPr>
                <w:rFonts w:ascii="Times New Roman" w:hAnsi="Times New Roman"/>
                <w:szCs w:val="24"/>
                <w:lang w:eastAsia="ja-JP"/>
              </w:rPr>
              <w:t>АО «СПбМТСБ»,</w:t>
            </w:r>
          </w:p>
          <w:p w14:paraId="04A14838"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ПАО «Газпром нефть»,</w:t>
            </w:r>
          </w:p>
          <w:p w14:paraId="3A5C4909"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ПАО «НК «Роснефть»,</w:t>
            </w:r>
          </w:p>
          <w:p w14:paraId="016ABD0F"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 xml:space="preserve"> ПАО «Татнефть»</w:t>
            </w:r>
            <w:r w:rsidRPr="00E4315F">
              <w:rPr>
                <w:rFonts w:ascii="Times New Roman" w:hAnsi="Times New Roman"/>
                <w:szCs w:val="24"/>
                <w:lang w:eastAsia="ja-JP"/>
              </w:rPr>
              <w:br/>
              <w:t>им. В.Д. Шашина,</w:t>
            </w:r>
          </w:p>
          <w:p w14:paraId="76E3934E"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ОАО «Сургутнефтегаз»,</w:t>
            </w:r>
          </w:p>
          <w:p w14:paraId="139713A5"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ПАО «ЛУКОЙЛ»,</w:t>
            </w:r>
          </w:p>
          <w:p w14:paraId="25D96D25"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ООО «Газпром Межрегионгаз»,</w:t>
            </w:r>
          </w:p>
          <w:p w14:paraId="213CF3DE"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АО «Нефтегазхолдинг»,</w:t>
            </w:r>
          </w:p>
          <w:p w14:paraId="3A6453CE"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ОАО «ТАИФ-НК»,</w:t>
            </w:r>
          </w:p>
          <w:p w14:paraId="35EFDC9B"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АО «Зарубежнефть»,</w:t>
            </w:r>
          </w:p>
          <w:p w14:paraId="4DEEE6D2" w14:textId="77777777" w:rsidR="00DD041F" w:rsidRPr="00E4315F" w:rsidRDefault="00DD041F" w:rsidP="00D86A69">
            <w:pPr>
              <w:spacing w:after="0"/>
              <w:jc w:val="center"/>
              <w:rPr>
                <w:rFonts w:ascii="Times New Roman" w:hAnsi="Times New Roman"/>
                <w:szCs w:val="24"/>
                <w:lang w:eastAsia="ja-JP"/>
              </w:rPr>
            </w:pPr>
            <w:r w:rsidRPr="00E4315F">
              <w:rPr>
                <w:rFonts w:ascii="Times New Roman" w:hAnsi="Times New Roman"/>
                <w:szCs w:val="24"/>
                <w:lang w:eastAsia="ja-JP"/>
              </w:rPr>
              <w:t>АО «ФортеИнвест»</w:t>
            </w:r>
          </w:p>
        </w:tc>
      </w:tr>
      <w:tr w:rsidR="00DD041F" w:rsidRPr="00E4315F" w14:paraId="52A137C0"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AF9E9AB" w14:textId="77777777" w:rsidR="00DD041F" w:rsidRPr="00E4315F" w:rsidRDefault="00DD041F" w:rsidP="00D3208D">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shd w:val="clear" w:color="auto" w:fill="auto"/>
          </w:tcPr>
          <w:p w14:paraId="208607CF" w14:textId="77777777" w:rsidR="00DD041F" w:rsidRPr="00E4315F" w:rsidRDefault="00DD041F" w:rsidP="00D3208D">
            <w:pPr>
              <w:spacing w:before="60" w:after="60" w:line="240" w:lineRule="auto"/>
              <w:jc w:val="both"/>
              <w:rPr>
                <w:rFonts w:ascii="Times New Roman" w:hAnsi="Times New Roman"/>
                <w:szCs w:val="24"/>
                <w:lang w:eastAsia="ja-JP"/>
              </w:rPr>
            </w:pPr>
            <w:r w:rsidRPr="00E4315F">
              <w:rPr>
                <w:rFonts w:ascii="Times New Roman" w:hAnsi="Times New Roman"/>
                <w:szCs w:val="24"/>
              </w:rPr>
              <w:t>Проведение целевых обучающих семинаров о преимуществах биржевых торгов для сотрудников компаний – производителей и потребителей нефтепродуктов, СУГ и продукции нефтехимического производства.</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50E65D00" w14:textId="77777777" w:rsidR="00DD041F" w:rsidRPr="00E4315F" w:rsidRDefault="00DD041F" w:rsidP="000C4124">
            <w:pPr>
              <w:spacing w:before="60" w:after="60" w:line="240" w:lineRule="auto"/>
              <w:jc w:val="center"/>
              <w:rPr>
                <w:rFonts w:ascii="Times New Roman" w:hAnsi="Times New Roman"/>
                <w:szCs w:val="24"/>
                <w:lang w:eastAsia="ja-JP"/>
              </w:rPr>
            </w:pPr>
            <w:r w:rsidRPr="00E4315F">
              <w:rPr>
                <w:rFonts w:ascii="Times New Roman" w:hAnsi="Times New Roman"/>
                <w:szCs w:val="24"/>
                <w:lang w:eastAsia="ja-JP"/>
              </w:rPr>
              <w:t>в течение 2018-2019 гг.</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08AA9CF" w14:textId="77777777" w:rsidR="00DD041F" w:rsidRPr="00E4315F" w:rsidRDefault="00DD041F" w:rsidP="002061BE">
            <w:pPr>
              <w:spacing w:after="0"/>
              <w:jc w:val="center"/>
              <w:rPr>
                <w:rFonts w:ascii="Times New Roman" w:hAnsi="Times New Roman"/>
                <w:szCs w:val="24"/>
                <w:lang w:eastAsia="ja-JP"/>
              </w:rPr>
            </w:pPr>
            <w:r w:rsidRPr="00E4315F">
              <w:rPr>
                <w:rFonts w:ascii="Times New Roman" w:hAnsi="Times New Roman"/>
                <w:szCs w:val="24"/>
                <w:lang w:eastAsia="ja-JP"/>
              </w:rPr>
              <w:t>АО «СПбМТСБ»</w:t>
            </w:r>
          </w:p>
        </w:tc>
      </w:tr>
      <w:tr w:rsidR="00DD041F" w:rsidRPr="00E4315F" w14:paraId="31E86D9B"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E49A84" w14:textId="77777777" w:rsidR="00DD041F" w:rsidRPr="00E4315F" w:rsidRDefault="00DD041F" w:rsidP="00D3208D">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shd w:val="clear" w:color="auto" w:fill="auto"/>
          </w:tcPr>
          <w:p w14:paraId="160884A9" w14:textId="77777777" w:rsidR="00DD041F" w:rsidRPr="00E4315F" w:rsidRDefault="00DD041F" w:rsidP="00D3208D">
            <w:pPr>
              <w:spacing w:before="60" w:after="60" w:line="240" w:lineRule="auto"/>
              <w:jc w:val="both"/>
              <w:rPr>
                <w:rFonts w:ascii="Times New Roman" w:hAnsi="Times New Roman"/>
                <w:szCs w:val="24"/>
                <w:lang w:eastAsia="ja-JP"/>
              </w:rPr>
            </w:pPr>
            <w:r w:rsidRPr="00E4315F">
              <w:rPr>
                <w:rFonts w:ascii="Times New Roman" w:hAnsi="Times New Roman"/>
                <w:szCs w:val="24"/>
                <w:lang w:eastAsia="ja-JP"/>
              </w:rPr>
              <w:t>Презентация механизмов экономического стимулирования выхода на торги в сегменте мелкого опта для участников с небольшими объемами реализации топлива.</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5FD5FE8A" w14:textId="77777777" w:rsidR="00DD041F" w:rsidRPr="00E4315F" w:rsidRDefault="00DD041F" w:rsidP="000C4124">
            <w:pPr>
              <w:spacing w:before="60" w:after="60" w:line="240" w:lineRule="auto"/>
              <w:jc w:val="center"/>
              <w:rPr>
                <w:rFonts w:ascii="Times New Roman" w:hAnsi="Times New Roman"/>
                <w:szCs w:val="24"/>
                <w:lang w:eastAsia="ja-JP"/>
              </w:rPr>
            </w:pPr>
            <w:r w:rsidRPr="00E4315F">
              <w:rPr>
                <w:rFonts w:ascii="Times New Roman" w:hAnsi="Times New Roman"/>
                <w:szCs w:val="24"/>
                <w:lang w:eastAsia="ja-JP"/>
              </w:rPr>
              <w:t>в течение 2018-2019 гг.</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F92E859" w14:textId="77777777" w:rsidR="00DD041F" w:rsidRPr="00E4315F" w:rsidRDefault="00DD041F" w:rsidP="002061BE">
            <w:pPr>
              <w:spacing w:after="0"/>
              <w:jc w:val="center"/>
              <w:rPr>
                <w:rFonts w:ascii="Times New Roman" w:hAnsi="Times New Roman"/>
                <w:szCs w:val="24"/>
                <w:lang w:eastAsia="ja-JP"/>
              </w:rPr>
            </w:pPr>
            <w:r w:rsidRPr="00E4315F">
              <w:rPr>
                <w:rFonts w:ascii="Times New Roman" w:hAnsi="Times New Roman"/>
                <w:szCs w:val="24"/>
                <w:lang w:eastAsia="ja-JP"/>
              </w:rPr>
              <w:t>АО «СПбМТСБ»</w:t>
            </w:r>
          </w:p>
        </w:tc>
      </w:tr>
      <w:tr w:rsidR="00DD041F" w:rsidRPr="00E4315F" w14:paraId="38D5C7DF"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C1B3E4" w14:textId="77777777" w:rsidR="00DD041F" w:rsidRPr="00E4315F" w:rsidRDefault="00DD041F" w:rsidP="00D3208D">
            <w:pPr>
              <w:pStyle w:val="ConsNormal"/>
              <w:numPr>
                <w:ilvl w:val="1"/>
                <w:numId w:val="2"/>
              </w:numPr>
              <w:spacing w:before="60" w:after="60"/>
              <w:ind w:hanging="468"/>
              <w:jc w:val="left"/>
              <w:rPr>
                <w:sz w:val="22"/>
              </w:rPr>
            </w:pPr>
          </w:p>
        </w:tc>
        <w:tc>
          <w:tcPr>
            <w:tcW w:w="13751" w:type="dxa"/>
            <w:gridSpan w:val="3"/>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E1F10D6" w14:textId="77777777" w:rsidR="00DD041F" w:rsidRPr="00E4315F" w:rsidRDefault="00DD041F" w:rsidP="000C4124">
            <w:pPr>
              <w:spacing w:before="60" w:after="60" w:line="240" w:lineRule="auto"/>
              <w:rPr>
                <w:rFonts w:ascii="Times New Roman" w:hAnsi="Times New Roman"/>
                <w:szCs w:val="24"/>
                <w:lang w:eastAsia="ja-JP"/>
              </w:rPr>
            </w:pPr>
            <w:r w:rsidRPr="00E4315F">
              <w:rPr>
                <w:rFonts w:ascii="Times New Roman" w:eastAsia="Times New Roman" w:hAnsi="Times New Roman"/>
                <w:b/>
                <w:szCs w:val="24"/>
                <w:lang w:eastAsia="ru-RU"/>
              </w:rPr>
              <w:t>Увеличение продаж в сегменте мелкооптовых биржевых торгов</w:t>
            </w:r>
          </w:p>
        </w:tc>
      </w:tr>
      <w:tr w:rsidR="00DD041F" w:rsidRPr="00E4315F" w14:paraId="23C89485"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17FAA" w14:textId="77777777" w:rsidR="00DD041F" w:rsidRPr="00E4315F" w:rsidRDefault="00DD041F" w:rsidP="00D3208D">
            <w:pPr>
              <w:pStyle w:val="ConsNormal"/>
              <w:numPr>
                <w:ilvl w:val="2"/>
                <w:numId w:val="2"/>
              </w:numPr>
              <w:spacing w:before="60" w:after="60"/>
              <w:jc w:val="left"/>
              <w:rPr>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FFFFF" w:themeFill="background1"/>
          </w:tcPr>
          <w:p w14:paraId="436B8BCD" w14:textId="77777777" w:rsidR="00DD041F" w:rsidRPr="002F1AF9" w:rsidRDefault="00DD041F" w:rsidP="00D3208D">
            <w:pPr>
              <w:spacing w:before="60" w:after="60" w:line="240" w:lineRule="auto"/>
              <w:jc w:val="both"/>
              <w:rPr>
                <w:rFonts w:ascii="Times New Roman" w:hAnsi="Times New Roman"/>
                <w:szCs w:val="24"/>
                <w:lang w:eastAsia="ja-JP"/>
              </w:rPr>
            </w:pPr>
            <w:r w:rsidRPr="002F1AF9">
              <w:rPr>
                <w:rFonts w:ascii="Times New Roman" w:hAnsi="Times New Roman"/>
                <w:szCs w:val="24"/>
                <w:lang w:eastAsia="ja-JP"/>
              </w:rPr>
              <w:t xml:space="preserve">Привлечение к мелкооптовым биржевым торгам: </w:t>
            </w:r>
          </w:p>
          <w:p w14:paraId="0FDF18CF" w14:textId="77777777" w:rsidR="00DD041F" w:rsidRPr="002F1AF9" w:rsidRDefault="00DD041F" w:rsidP="00D3208D">
            <w:pPr>
              <w:pStyle w:val="ac"/>
              <w:numPr>
                <w:ilvl w:val="0"/>
                <w:numId w:val="11"/>
              </w:numPr>
              <w:spacing w:before="60" w:after="60" w:line="240" w:lineRule="auto"/>
              <w:jc w:val="both"/>
              <w:rPr>
                <w:rFonts w:ascii="Times New Roman" w:hAnsi="Times New Roman"/>
                <w:szCs w:val="24"/>
                <w:lang w:eastAsia="ja-JP"/>
              </w:rPr>
            </w:pPr>
            <w:r w:rsidRPr="002F1AF9">
              <w:rPr>
                <w:rFonts w:ascii="Times New Roman" w:hAnsi="Times New Roman"/>
                <w:szCs w:val="24"/>
              </w:rPr>
              <w:t xml:space="preserve">сбытовых дочерних организаций производителей нефтепродуктов (по аналогии с практикой </w:t>
            </w:r>
            <w:r w:rsidRPr="002F1AF9">
              <w:rPr>
                <w:rFonts w:ascii="Times New Roman" w:hAnsi="Times New Roman"/>
                <w:szCs w:val="24"/>
                <w:lang w:eastAsia="ja-JP"/>
              </w:rPr>
              <w:t>ПАО «НК «Роснефть»);</w:t>
            </w:r>
          </w:p>
          <w:p w14:paraId="7CC76ECC" w14:textId="77777777" w:rsidR="00DD041F" w:rsidRPr="002F1AF9" w:rsidRDefault="00DD041F" w:rsidP="00266E2A">
            <w:pPr>
              <w:pStyle w:val="ac"/>
              <w:numPr>
                <w:ilvl w:val="0"/>
                <w:numId w:val="11"/>
              </w:numPr>
              <w:spacing w:before="60" w:after="60" w:line="240" w:lineRule="auto"/>
              <w:jc w:val="both"/>
              <w:rPr>
                <w:rFonts w:ascii="Times New Roman" w:hAnsi="Times New Roman"/>
                <w:szCs w:val="24"/>
              </w:rPr>
            </w:pPr>
            <w:r w:rsidRPr="002F1AF9">
              <w:rPr>
                <w:rFonts w:ascii="Times New Roman" w:hAnsi="Times New Roman"/>
                <w:szCs w:val="24"/>
              </w:rPr>
              <w:t>крупных (системных) покупателей нефтепродуктов: АО «Транснефтепродукт», ПАО «РЖД» и др.</w:t>
            </w:r>
          </w:p>
          <w:p w14:paraId="09F291C2" w14:textId="77777777" w:rsidR="00DD041F" w:rsidRPr="002F1AF9" w:rsidRDefault="00DD041F" w:rsidP="00D3208D">
            <w:pPr>
              <w:pStyle w:val="ac"/>
              <w:numPr>
                <w:ilvl w:val="0"/>
                <w:numId w:val="11"/>
              </w:numPr>
              <w:spacing w:before="60" w:after="60" w:line="240" w:lineRule="auto"/>
              <w:jc w:val="both"/>
              <w:rPr>
                <w:rFonts w:ascii="Times New Roman" w:hAnsi="Times New Roman"/>
                <w:szCs w:val="24"/>
                <w:lang w:eastAsia="ja-JP"/>
              </w:rPr>
            </w:pPr>
            <w:r w:rsidRPr="002F1AF9">
              <w:rPr>
                <w:rFonts w:ascii="Times New Roman" w:hAnsi="Times New Roman"/>
                <w:szCs w:val="24"/>
              </w:rPr>
              <w:t>крупных промышленных предприятий и потребителей, в том числе предприятий с государственной формой собственности.</w:t>
            </w:r>
          </w:p>
        </w:tc>
        <w:tc>
          <w:tcPr>
            <w:tcW w:w="156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9CE6684" w14:textId="77777777" w:rsidR="00DD041F" w:rsidRPr="002F1AF9" w:rsidRDefault="00DD041F" w:rsidP="000C4124">
            <w:pPr>
              <w:pStyle w:val="Default"/>
              <w:spacing w:before="60" w:after="60"/>
              <w:jc w:val="center"/>
              <w:rPr>
                <w:color w:val="auto"/>
                <w:sz w:val="22"/>
              </w:rPr>
            </w:pPr>
            <w:r w:rsidRPr="002F1AF9">
              <w:rPr>
                <w:sz w:val="22"/>
                <w:lang w:eastAsia="ja-JP"/>
              </w:rPr>
              <w:t>в течение 2018-2019 гг.</w:t>
            </w:r>
          </w:p>
        </w:tc>
        <w:tc>
          <w:tcPr>
            <w:tcW w:w="255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E3FA1C8" w14:textId="77777777" w:rsidR="00DD041F" w:rsidRPr="002F1AF9" w:rsidRDefault="00DD041F" w:rsidP="00D3208D">
            <w:pPr>
              <w:spacing w:after="0" w:line="240" w:lineRule="auto"/>
              <w:jc w:val="center"/>
              <w:rPr>
                <w:rFonts w:ascii="Times New Roman" w:hAnsi="Times New Roman"/>
                <w:szCs w:val="24"/>
              </w:rPr>
            </w:pPr>
            <w:r w:rsidRPr="002F1AF9">
              <w:rPr>
                <w:rFonts w:ascii="Times New Roman" w:hAnsi="Times New Roman"/>
                <w:szCs w:val="24"/>
                <w:lang w:eastAsia="ja-JP"/>
              </w:rPr>
              <w:t>ФАС России</w:t>
            </w:r>
          </w:p>
          <w:p w14:paraId="2A2E489B"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при участии</w:t>
            </w:r>
            <w:r w:rsidR="006A7314">
              <w:rPr>
                <w:rFonts w:ascii="Times New Roman" w:hAnsi="Times New Roman"/>
                <w:szCs w:val="24"/>
                <w:lang w:eastAsia="ja-JP"/>
              </w:rPr>
              <w:br/>
            </w:r>
            <w:r w:rsidRPr="002F1AF9">
              <w:rPr>
                <w:rFonts w:ascii="Times New Roman" w:hAnsi="Times New Roman"/>
                <w:szCs w:val="24"/>
                <w:lang w:eastAsia="ja-JP"/>
              </w:rPr>
              <w:t>АО «СПбМТСБ»,</w:t>
            </w:r>
          </w:p>
          <w:p w14:paraId="4CA418B5"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4E54ACA6"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21702E6E"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67B1E86F"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2F2EC630"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lastRenderedPageBreak/>
              <w:t>ПАО «ЛУКОЙЛ»,</w:t>
            </w:r>
          </w:p>
          <w:p w14:paraId="3075ED70"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ООО «Газпром Межрегионгаз»,</w:t>
            </w:r>
          </w:p>
          <w:p w14:paraId="3722BEE6"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4B0255E5"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ОАО «ТАИФ-НК»,</w:t>
            </w:r>
          </w:p>
          <w:p w14:paraId="33A611F3" w14:textId="77777777" w:rsidR="00DD041F" w:rsidRPr="002F1AF9" w:rsidRDefault="00DD041F" w:rsidP="00D86A69">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050B765E" w14:textId="77777777" w:rsidR="00DD041F" w:rsidRPr="002F1AF9" w:rsidRDefault="00DD041F" w:rsidP="00D86A69">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«ФортеИнвест»</w:t>
            </w:r>
          </w:p>
        </w:tc>
      </w:tr>
      <w:tr w:rsidR="00DD041F" w:rsidRPr="00E4315F" w14:paraId="1820B7A3"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F677C6" w14:textId="77777777" w:rsidR="00DD041F" w:rsidRPr="00E4315F" w:rsidRDefault="00DD041F" w:rsidP="00D3208D">
            <w:pPr>
              <w:pStyle w:val="ConsNormal"/>
              <w:numPr>
                <w:ilvl w:val="2"/>
                <w:numId w:val="2"/>
              </w:numPr>
              <w:spacing w:before="60" w:after="60"/>
              <w:jc w:val="left"/>
              <w:rPr>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A5DCF61" w14:textId="77777777" w:rsidR="00DD041F" w:rsidRPr="002F1AF9" w:rsidRDefault="00DD041F" w:rsidP="00D3208D">
            <w:pPr>
              <w:spacing w:before="60" w:after="60" w:line="240" w:lineRule="auto"/>
              <w:jc w:val="both"/>
              <w:rPr>
                <w:rFonts w:ascii="Times New Roman" w:hAnsi="Times New Roman"/>
                <w:szCs w:val="24"/>
                <w:lang w:eastAsia="ja-JP"/>
              </w:rPr>
            </w:pPr>
            <w:r w:rsidRPr="002F1AF9">
              <w:rPr>
                <w:rFonts w:ascii="Times New Roman" w:hAnsi="Times New Roman"/>
                <w:szCs w:val="24"/>
                <w:lang w:eastAsia="ja-JP"/>
              </w:rPr>
              <w:t>Расширение перечня базисов поставки, форматирование базисов поставки с целью создания максимально возможной концентрации продавцов и покупателей (балансовые пункты),</w:t>
            </w:r>
            <w:r w:rsidRPr="002F1AF9">
              <w:rPr>
                <w:rFonts w:ascii="Times New Roman" w:hAnsi="Times New Roman"/>
                <w:szCs w:val="24"/>
              </w:rPr>
              <w:t xml:space="preserve"> включая нефтебазы, имеющие статус ОТП, но не входящие в состав хозяйствующих субъектов, занимающих доминирующее положение на соответствующем товарном рынке</w:t>
            </w:r>
            <w:r w:rsidRPr="002F1AF9">
              <w:rPr>
                <w:rFonts w:ascii="Times New Roman" w:hAnsi="Times New Roman"/>
                <w:szCs w:val="24"/>
                <w:lang w:eastAsia="ja-JP"/>
              </w:rPr>
              <w:t>.</w:t>
            </w:r>
          </w:p>
        </w:tc>
        <w:tc>
          <w:tcPr>
            <w:tcW w:w="156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E99E05" w14:textId="77777777" w:rsidR="00DD041F" w:rsidRPr="002F1AF9" w:rsidRDefault="00DD041F" w:rsidP="000C4124">
            <w:pPr>
              <w:pStyle w:val="Default"/>
              <w:spacing w:before="60" w:after="60"/>
              <w:jc w:val="center"/>
              <w:rPr>
                <w:color w:val="auto"/>
                <w:sz w:val="22"/>
              </w:rPr>
            </w:pPr>
            <w:r w:rsidRPr="002F1AF9">
              <w:rPr>
                <w:sz w:val="22"/>
                <w:lang w:eastAsia="ja-JP"/>
              </w:rPr>
              <w:t>в течение 2018-2019 гг.</w:t>
            </w:r>
          </w:p>
        </w:tc>
        <w:tc>
          <w:tcPr>
            <w:tcW w:w="255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C60013B" w14:textId="77777777" w:rsidR="00DD041F" w:rsidRPr="002F1AF9" w:rsidRDefault="00DD041F" w:rsidP="00D3208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4A1BFEFD" w14:textId="77777777" w:rsidR="00DD041F" w:rsidRPr="002F1AF9" w:rsidRDefault="00DD041F" w:rsidP="00D3208D">
            <w:pPr>
              <w:spacing w:after="0" w:line="240" w:lineRule="auto"/>
              <w:jc w:val="center"/>
              <w:rPr>
                <w:rFonts w:ascii="Times New Roman" w:hAnsi="Times New Roman"/>
                <w:szCs w:val="24"/>
              </w:rPr>
            </w:pPr>
            <w:r w:rsidRPr="002F1AF9">
              <w:rPr>
                <w:rFonts w:ascii="Times New Roman" w:hAnsi="Times New Roman"/>
                <w:szCs w:val="24"/>
                <w:lang w:eastAsia="ja-JP"/>
              </w:rPr>
              <w:t>ФАС России</w:t>
            </w:r>
          </w:p>
          <w:p w14:paraId="2F11FF7C" w14:textId="77777777" w:rsidR="00DD041F" w:rsidRPr="002F1AF9" w:rsidRDefault="00DD041F" w:rsidP="001275F8">
            <w:pPr>
              <w:spacing w:after="0"/>
              <w:jc w:val="center"/>
              <w:rPr>
                <w:rFonts w:ascii="Times New Roman" w:hAnsi="Times New Roman"/>
                <w:szCs w:val="24"/>
                <w:lang w:eastAsia="ja-JP"/>
              </w:rPr>
            </w:pPr>
            <w:r w:rsidRPr="002F1AF9">
              <w:rPr>
                <w:rFonts w:ascii="Times New Roman" w:hAnsi="Times New Roman"/>
                <w:szCs w:val="24"/>
                <w:lang w:eastAsia="ja-JP"/>
              </w:rPr>
              <w:t>при участии</w:t>
            </w:r>
            <w:r w:rsidRPr="002F1AF9">
              <w:rPr>
                <w:rFonts w:ascii="Times New Roman" w:hAnsi="Times New Roman"/>
                <w:szCs w:val="24"/>
                <w:lang w:eastAsia="ja-JP"/>
              </w:rPr>
              <w:br/>
              <w:t>Банка России,</w:t>
            </w:r>
            <w:r w:rsidRPr="002F1AF9">
              <w:rPr>
                <w:rFonts w:ascii="Times New Roman" w:hAnsi="Times New Roman"/>
                <w:szCs w:val="24"/>
                <w:lang w:eastAsia="ja-JP"/>
              </w:rPr>
              <w:br/>
              <w:t>в пределах компетенции,</w:t>
            </w:r>
          </w:p>
          <w:p w14:paraId="60830E23"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1EC2499B"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1E8E8093"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5BE742E5"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51FE2D92"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ПАО «ЛУКОЙЛ»,</w:t>
            </w:r>
          </w:p>
          <w:p w14:paraId="1F2726D6"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ООО «Газпром Межрегионгаз»,</w:t>
            </w:r>
          </w:p>
          <w:p w14:paraId="3C09AFB1"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5AA5EBDF" w14:textId="77777777" w:rsidR="00DD041F" w:rsidRPr="002F1AF9" w:rsidRDefault="00DD041F" w:rsidP="00D86A69">
            <w:pPr>
              <w:spacing w:after="0"/>
              <w:jc w:val="center"/>
              <w:rPr>
                <w:rFonts w:ascii="Times New Roman" w:hAnsi="Times New Roman"/>
                <w:szCs w:val="24"/>
                <w:lang w:eastAsia="ja-JP"/>
              </w:rPr>
            </w:pPr>
            <w:r w:rsidRPr="002F1AF9">
              <w:rPr>
                <w:rFonts w:ascii="Times New Roman" w:hAnsi="Times New Roman"/>
                <w:szCs w:val="24"/>
                <w:lang w:eastAsia="ja-JP"/>
              </w:rPr>
              <w:t>ОАО «ТАИФ-НК»,</w:t>
            </w:r>
          </w:p>
          <w:p w14:paraId="2A56AA4C" w14:textId="77777777" w:rsidR="00DD041F" w:rsidRPr="002F1AF9" w:rsidRDefault="00DD041F" w:rsidP="00D86A69">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59CFE8BE" w14:textId="77777777" w:rsidR="00DD041F" w:rsidRPr="002F1AF9" w:rsidRDefault="00DD041F" w:rsidP="00D86A69">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«ФортеИнвест»</w:t>
            </w:r>
          </w:p>
        </w:tc>
      </w:tr>
      <w:tr w:rsidR="00DD041F" w:rsidRPr="00E4315F" w14:paraId="14101901"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31B04C" w14:textId="77777777" w:rsidR="00DD041F" w:rsidRPr="00E4315F" w:rsidRDefault="00DD041F" w:rsidP="00D3208D">
            <w:pPr>
              <w:pStyle w:val="ConsNormal"/>
              <w:numPr>
                <w:ilvl w:val="2"/>
                <w:numId w:val="2"/>
              </w:numPr>
              <w:spacing w:before="60" w:after="60"/>
              <w:jc w:val="left"/>
              <w:rPr>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FFFFF" w:themeFill="background1"/>
          </w:tcPr>
          <w:p w14:paraId="1F452369" w14:textId="77777777" w:rsidR="00DD041F" w:rsidRPr="002F1AF9" w:rsidRDefault="00DD041F" w:rsidP="00191EBE">
            <w:pPr>
              <w:spacing w:before="60" w:after="60" w:line="240" w:lineRule="auto"/>
              <w:jc w:val="both"/>
              <w:rPr>
                <w:rFonts w:ascii="Times New Roman" w:hAnsi="Times New Roman"/>
                <w:szCs w:val="24"/>
                <w:lang w:eastAsia="ja-JP"/>
              </w:rPr>
            </w:pPr>
            <w:r w:rsidRPr="002F1AF9">
              <w:rPr>
                <w:rFonts w:ascii="Times New Roman" w:hAnsi="Times New Roman"/>
                <w:szCs w:val="24"/>
                <w:lang w:eastAsia="ja-JP"/>
              </w:rPr>
              <w:t>Расширение номенклатуры биржевых товаров, реализуемых в сегменте мелкого опта</w:t>
            </w:r>
          </w:p>
        </w:tc>
        <w:tc>
          <w:tcPr>
            <w:tcW w:w="156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A6C37C8" w14:textId="77777777" w:rsidR="00DD041F" w:rsidRPr="002F1AF9" w:rsidRDefault="00DD041F" w:rsidP="002B4CC5">
            <w:pPr>
              <w:pStyle w:val="Default"/>
              <w:spacing w:before="60" w:after="60"/>
              <w:jc w:val="center"/>
              <w:rPr>
                <w:sz w:val="22"/>
                <w:lang w:eastAsia="ja-JP"/>
              </w:rPr>
            </w:pPr>
            <w:r w:rsidRPr="002F1AF9">
              <w:rPr>
                <w:sz w:val="22"/>
                <w:lang w:eastAsia="ja-JP"/>
              </w:rPr>
              <w:t>в течение 2018-2019 гг.</w:t>
            </w:r>
          </w:p>
        </w:tc>
        <w:tc>
          <w:tcPr>
            <w:tcW w:w="255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4A4B5D1" w14:textId="77777777" w:rsidR="00DD041F" w:rsidRPr="002F1AF9" w:rsidRDefault="00DD041F" w:rsidP="002B4CC5">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1DDFFBAE" w14:textId="77777777" w:rsidR="00DD041F" w:rsidRPr="002F1AF9" w:rsidRDefault="00DD041F" w:rsidP="002B4CC5">
            <w:pPr>
              <w:spacing w:after="0" w:line="240" w:lineRule="auto"/>
              <w:jc w:val="center"/>
              <w:rPr>
                <w:rFonts w:ascii="Times New Roman" w:hAnsi="Times New Roman"/>
                <w:szCs w:val="24"/>
              </w:rPr>
            </w:pPr>
            <w:r w:rsidRPr="002F1AF9">
              <w:rPr>
                <w:rFonts w:ascii="Times New Roman" w:hAnsi="Times New Roman"/>
                <w:szCs w:val="24"/>
                <w:lang w:eastAsia="ja-JP"/>
              </w:rPr>
              <w:t>ФАС России,</w:t>
            </w:r>
          </w:p>
          <w:p w14:paraId="34C6F324" w14:textId="77777777" w:rsidR="00DD041F" w:rsidRPr="002F1AF9" w:rsidRDefault="00DD041F" w:rsidP="00306D0F">
            <w:pPr>
              <w:spacing w:after="0"/>
              <w:jc w:val="center"/>
              <w:rPr>
                <w:rFonts w:ascii="Times New Roman" w:hAnsi="Times New Roman"/>
                <w:szCs w:val="24"/>
                <w:lang w:eastAsia="ja-JP"/>
              </w:rPr>
            </w:pPr>
            <w:r w:rsidRPr="002F1AF9">
              <w:rPr>
                <w:rFonts w:ascii="Times New Roman" w:hAnsi="Times New Roman"/>
                <w:szCs w:val="24"/>
                <w:lang w:eastAsia="ja-JP"/>
              </w:rPr>
              <w:t>при участии</w:t>
            </w:r>
            <w:r w:rsidRPr="002F1AF9">
              <w:rPr>
                <w:rFonts w:ascii="Times New Roman" w:hAnsi="Times New Roman"/>
                <w:szCs w:val="24"/>
                <w:lang w:eastAsia="ja-JP"/>
              </w:rPr>
              <w:br/>
              <w:t>Банка России,</w:t>
            </w:r>
            <w:r w:rsidRPr="002F1AF9">
              <w:rPr>
                <w:rFonts w:ascii="Times New Roman" w:hAnsi="Times New Roman"/>
                <w:szCs w:val="24"/>
                <w:lang w:eastAsia="ja-JP"/>
              </w:rPr>
              <w:br/>
              <w:t>в пределах компетенции,</w:t>
            </w:r>
          </w:p>
          <w:p w14:paraId="4F6A7701" w14:textId="77777777" w:rsidR="00DD041F" w:rsidRPr="002F1AF9" w:rsidRDefault="00DD041F" w:rsidP="002B4CC5">
            <w:pPr>
              <w:spacing w:after="0"/>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426453C7" w14:textId="77777777" w:rsidR="00DD041F" w:rsidRPr="002F1AF9" w:rsidRDefault="00DD041F" w:rsidP="002B4CC5">
            <w:pPr>
              <w:spacing w:after="0"/>
              <w:jc w:val="center"/>
              <w:rPr>
                <w:rFonts w:ascii="Times New Roman" w:hAnsi="Times New Roman"/>
                <w:szCs w:val="24"/>
                <w:lang w:eastAsia="ja-JP"/>
              </w:rPr>
            </w:pPr>
            <w:r w:rsidRPr="002F1AF9">
              <w:rPr>
                <w:rFonts w:ascii="Times New Roman" w:hAnsi="Times New Roman"/>
                <w:szCs w:val="24"/>
                <w:lang w:eastAsia="ja-JP"/>
              </w:rPr>
              <w:lastRenderedPageBreak/>
              <w:t>ПАО «НК «Роснефть»,</w:t>
            </w:r>
          </w:p>
          <w:p w14:paraId="1DEEE125" w14:textId="77777777" w:rsidR="00DD041F" w:rsidRPr="002F1AF9" w:rsidRDefault="00DD041F" w:rsidP="002B4CC5">
            <w:pPr>
              <w:spacing w:after="0"/>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704018D6" w14:textId="77777777" w:rsidR="00DD041F" w:rsidRPr="002F1AF9" w:rsidRDefault="00DD041F" w:rsidP="002B4CC5">
            <w:pPr>
              <w:spacing w:after="0"/>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6605C61F" w14:textId="77777777" w:rsidR="00DD041F" w:rsidRPr="002F1AF9" w:rsidRDefault="00DD041F" w:rsidP="002B4CC5">
            <w:pPr>
              <w:spacing w:after="0"/>
              <w:jc w:val="center"/>
              <w:rPr>
                <w:rFonts w:ascii="Times New Roman" w:hAnsi="Times New Roman"/>
                <w:szCs w:val="24"/>
                <w:lang w:eastAsia="ja-JP"/>
              </w:rPr>
            </w:pPr>
            <w:r w:rsidRPr="002F1AF9">
              <w:rPr>
                <w:rFonts w:ascii="Times New Roman" w:hAnsi="Times New Roman"/>
                <w:szCs w:val="24"/>
                <w:lang w:eastAsia="ja-JP"/>
              </w:rPr>
              <w:t>ПАО «ЛУКОЙЛ»,</w:t>
            </w:r>
          </w:p>
          <w:p w14:paraId="068E812F" w14:textId="77777777" w:rsidR="00DD041F" w:rsidRPr="002F1AF9" w:rsidRDefault="00DD041F" w:rsidP="002B4CC5">
            <w:pPr>
              <w:spacing w:after="0"/>
              <w:jc w:val="center"/>
              <w:rPr>
                <w:rFonts w:ascii="Times New Roman" w:hAnsi="Times New Roman"/>
                <w:szCs w:val="24"/>
                <w:lang w:eastAsia="ja-JP"/>
              </w:rPr>
            </w:pPr>
            <w:r w:rsidRPr="002F1AF9">
              <w:rPr>
                <w:rFonts w:ascii="Times New Roman" w:hAnsi="Times New Roman"/>
                <w:szCs w:val="24"/>
                <w:lang w:eastAsia="ja-JP"/>
              </w:rPr>
              <w:t>ООО «Газпром Межрегионгаз»,</w:t>
            </w:r>
          </w:p>
          <w:p w14:paraId="23FEAD76" w14:textId="77777777" w:rsidR="00DD041F" w:rsidRPr="002F1AF9" w:rsidRDefault="00DD041F" w:rsidP="002B4CC5">
            <w:pPr>
              <w:spacing w:after="0"/>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7C5142FB" w14:textId="77777777" w:rsidR="00DD041F" w:rsidRPr="002F1AF9" w:rsidRDefault="00DD041F" w:rsidP="002B4CC5">
            <w:pPr>
              <w:spacing w:after="0"/>
              <w:jc w:val="center"/>
              <w:rPr>
                <w:rFonts w:ascii="Times New Roman" w:hAnsi="Times New Roman"/>
                <w:szCs w:val="24"/>
                <w:lang w:eastAsia="ja-JP"/>
              </w:rPr>
            </w:pPr>
            <w:r w:rsidRPr="002F1AF9">
              <w:rPr>
                <w:rFonts w:ascii="Times New Roman" w:hAnsi="Times New Roman"/>
                <w:szCs w:val="24"/>
                <w:lang w:eastAsia="ja-JP"/>
              </w:rPr>
              <w:t>ОАО «ТАИФ-НК»,</w:t>
            </w:r>
          </w:p>
          <w:p w14:paraId="5483A373" w14:textId="77777777" w:rsidR="00DD041F" w:rsidRPr="002F1AF9" w:rsidRDefault="00DD041F" w:rsidP="002B4CC5">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59224DD0" w14:textId="77777777" w:rsidR="00DD041F" w:rsidRPr="002F1AF9" w:rsidRDefault="00DD041F" w:rsidP="002B4CC5">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«ФортеИнвест»</w:t>
            </w:r>
          </w:p>
        </w:tc>
      </w:tr>
      <w:tr w:rsidR="00DD041F" w:rsidRPr="00E4315F" w14:paraId="079E41D6"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BF92E" w14:textId="77777777" w:rsidR="00DD041F" w:rsidRPr="00E4315F" w:rsidRDefault="00DD041F" w:rsidP="00D3208D">
            <w:pPr>
              <w:pStyle w:val="ConsNormal"/>
              <w:numPr>
                <w:ilvl w:val="2"/>
                <w:numId w:val="2"/>
              </w:numPr>
              <w:spacing w:before="60" w:after="60"/>
              <w:jc w:val="left"/>
              <w:rPr>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FFFFF" w:themeFill="background1"/>
          </w:tcPr>
          <w:p w14:paraId="22B32DEF" w14:textId="77777777" w:rsidR="00DD041F" w:rsidRPr="002F1AF9" w:rsidRDefault="00DD041F" w:rsidP="007A69CA">
            <w:pPr>
              <w:spacing w:before="60" w:after="60" w:line="240" w:lineRule="auto"/>
              <w:jc w:val="both"/>
              <w:rPr>
                <w:rFonts w:ascii="Times New Roman" w:hAnsi="Times New Roman"/>
                <w:szCs w:val="24"/>
                <w:lang w:eastAsia="ja-JP"/>
              </w:rPr>
            </w:pPr>
            <w:r w:rsidRPr="002F1AF9">
              <w:rPr>
                <w:rFonts w:ascii="Times New Roman" w:hAnsi="Times New Roman"/>
                <w:szCs w:val="24"/>
                <w:lang w:eastAsia="ja-JP"/>
              </w:rPr>
              <w:t xml:space="preserve">Проработка мер </w:t>
            </w:r>
            <w:r w:rsidRPr="002F1AF9">
              <w:rPr>
                <w:rFonts w:ascii="Times New Roman" w:hAnsi="Times New Roman"/>
                <w:szCs w:val="24"/>
              </w:rPr>
              <w:t xml:space="preserve">по </w:t>
            </w:r>
            <w:r w:rsidRPr="002F1AF9">
              <w:rPr>
                <w:rFonts w:ascii="Times New Roman" w:hAnsi="Times New Roman"/>
                <w:szCs w:val="24"/>
                <w:lang w:eastAsia="ja-JP"/>
              </w:rPr>
              <w:t>организации поставщиками в приоритетном порядке транспортировки/отгрузки автомобильным транспортом реализованных в ходе биржевых торгов товаров.</w:t>
            </w:r>
          </w:p>
        </w:tc>
        <w:tc>
          <w:tcPr>
            <w:tcW w:w="156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EF5E398" w14:textId="77777777" w:rsidR="00DD041F" w:rsidRPr="002F1AF9" w:rsidRDefault="00DD041F" w:rsidP="000C4124">
            <w:pPr>
              <w:spacing w:before="60" w:after="60" w:line="240" w:lineRule="auto"/>
              <w:jc w:val="center"/>
              <w:rPr>
                <w:rFonts w:ascii="Times New Roman" w:hAnsi="Times New Roman"/>
                <w:szCs w:val="24"/>
                <w:lang w:eastAsia="ja-JP"/>
              </w:rPr>
            </w:pPr>
            <w:r w:rsidRPr="002F1AF9">
              <w:rPr>
                <w:rFonts w:ascii="Times New Roman" w:hAnsi="Times New Roman"/>
                <w:szCs w:val="24"/>
                <w:lang w:val="en-US" w:eastAsia="ja-JP"/>
              </w:rPr>
              <w:t xml:space="preserve">I </w:t>
            </w:r>
            <w:r w:rsidRPr="002F1AF9">
              <w:rPr>
                <w:rFonts w:ascii="Times New Roman" w:hAnsi="Times New Roman"/>
                <w:szCs w:val="24"/>
                <w:lang w:eastAsia="ja-JP"/>
              </w:rPr>
              <w:t xml:space="preserve">кв. </w:t>
            </w:r>
            <w:r w:rsidRPr="002F1AF9">
              <w:rPr>
                <w:rFonts w:ascii="Times New Roman" w:hAnsi="Times New Roman"/>
                <w:szCs w:val="24"/>
                <w:lang w:val="en-US" w:eastAsia="ja-JP"/>
              </w:rPr>
              <w:t>201</w:t>
            </w:r>
            <w:r w:rsidRPr="002F1AF9">
              <w:rPr>
                <w:rFonts w:ascii="Times New Roman" w:hAnsi="Times New Roman"/>
                <w:szCs w:val="24"/>
                <w:lang w:eastAsia="ja-JP"/>
              </w:rPr>
              <w:t>9</w:t>
            </w:r>
            <w:r w:rsidRPr="002F1AF9">
              <w:rPr>
                <w:rFonts w:ascii="Times New Roman" w:hAnsi="Times New Roman"/>
                <w:szCs w:val="24"/>
                <w:lang w:val="en-US" w:eastAsia="ja-JP"/>
              </w:rPr>
              <w:t xml:space="preserve"> </w:t>
            </w:r>
            <w:r w:rsidRPr="002F1AF9">
              <w:rPr>
                <w:rFonts w:ascii="Times New Roman" w:hAnsi="Times New Roman"/>
                <w:szCs w:val="24"/>
                <w:lang w:eastAsia="ja-JP"/>
              </w:rPr>
              <w:t>г.</w:t>
            </w:r>
          </w:p>
        </w:tc>
        <w:tc>
          <w:tcPr>
            <w:tcW w:w="255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A2919C8" w14:textId="77777777" w:rsidR="00DD041F" w:rsidRPr="002F1AF9" w:rsidRDefault="00DD041F" w:rsidP="007A69CA">
            <w:pPr>
              <w:spacing w:after="0" w:line="240" w:lineRule="auto"/>
              <w:jc w:val="center"/>
              <w:rPr>
                <w:rFonts w:ascii="Times New Roman" w:hAnsi="Times New Roman"/>
                <w:szCs w:val="24"/>
              </w:rPr>
            </w:pPr>
            <w:r w:rsidRPr="002F1AF9">
              <w:rPr>
                <w:rFonts w:ascii="Times New Roman" w:hAnsi="Times New Roman"/>
                <w:szCs w:val="24"/>
              </w:rPr>
              <w:t>ФАС России</w:t>
            </w:r>
          </w:p>
          <w:p w14:paraId="25CEE626" w14:textId="77777777" w:rsidR="00DD041F" w:rsidRPr="002F1AF9" w:rsidRDefault="00DD041F" w:rsidP="007A69CA">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при участии</w:t>
            </w:r>
            <w:r w:rsidR="006A7314">
              <w:rPr>
                <w:rFonts w:ascii="Times New Roman" w:hAnsi="Times New Roman"/>
                <w:szCs w:val="24"/>
                <w:lang w:eastAsia="ja-JP"/>
              </w:rPr>
              <w:br/>
            </w:r>
            <w:r w:rsidRPr="002F1AF9">
              <w:rPr>
                <w:rFonts w:ascii="Times New Roman" w:hAnsi="Times New Roman"/>
                <w:szCs w:val="24"/>
                <w:lang w:eastAsia="ja-JP"/>
              </w:rPr>
              <w:t>АО «СПбМТСБ»,</w:t>
            </w:r>
          </w:p>
          <w:p w14:paraId="0D600724"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37FEA08F"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3E62556E"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p>
          <w:p w14:paraId="5D7441BD"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им. В.Д. Шашина,</w:t>
            </w:r>
          </w:p>
          <w:p w14:paraId="500AD543"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4AA450DE"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1CBF3336"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ООО «Газпром Межрегионгаз»,</w:t>
            </w:r>
          </w:p>
          <w:p w14:paraId="6E1C5AEF"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50D96521"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3F0988D1"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6BD28DFE" w14:textId="77777777" w:rsidR="00DD041F" w:rsidRPr="002F1AF9" w:rsidRDefault="00DD041F" w:rsidP="00DA7AD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«ФортеИнвест»</w:t>
            </w:r>
          </w:p>
        </w:tc>
      </w:tr>
      <w:tr w:rsidR="00DD041F" w:rsidRPr="00E4315F" w14:paraId="41ACA1BC"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06C42" w14:textId="77777777" w:rsidR="00DD041F" w:rsidRPr="00E4315F" w:rsidRDefault="00DD041F" w:rsidP="00D3208D">
            <w:pPr>
              <w:pStyle w:val="ConsNormal"/>
              <w:numPr>
                <w:ilvl w:val="2"/>
                <w:numId w:val="2"/>
              </w:numPr>
              <w:spacing w:before="60" w:after="60"/>
              <w:jc w:val="left"/>
              <w:rPr>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FFFFF" w:themeFill="background1"/>
          </w:tcPr>
          <w:p w14:paraId="7155FEAF" w14:textId="77777777" w:rsidR="00DD041F" w:rsidRPr="002F1AF9" w:rsidRDefault="00DD041F" w:rsidP="00262CE1">
            <w:pPr>
              <w:spacing w:before="60" w:after="60" w:line="240" w:lineRule="auto"/>
              <w:jc w:val="both"/>
              <w:rPr>
                <w:rFonts w:ascii="Times New Roman" w:eastAsia="Times New Roman" w:hAnsi="Times New Roman"/>
                <w:iCs/>
                <w:szCs w:val="24"/>
                <w:lang w:eastAsia="ru-RU"/>
              </w:rPr>
            </w:pPr>
            <w:r w:rsidRPr="002F1AF9">
              <w:rPr>
                <w:rFonts w:ascii="Times New Roman" w:hAnsi="Times New Roman"/>
                <w:szCs w:val="24"/>
                <w:lang w:eastAsia="ja-JP"/>
              </w:rPr>
              <w:t>Подготовка предложений по совершенствованию системы документооборота между продавцами и покупателями при поставке на условиях «самовывоз автомобильным транспортом».</w:t>
            </w:r>
          </w:p>
        </w:tc>
        <w:tc>
          <w:tcPr>
            <w:tcW w:w="156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187032" w14:textId="77777777" w:rsidR="00DD041F" w:rsidRPr="002F1AF9" w:rsidRDefault="00DD041F" w:rsidP="00262CE1">
            <w:pPr>
              <w:spacing w:before="60" w:after="60" w:line="240" w:lineRule="auto"/>
              <w:jc w:val="center"/>
              <w:rPr>
                <w:rFonts w:ascii="Times New Roman" w:hAnsi="Times New Roman"/>
                <w:szCs w:val="24"/>
                <w:lang w:eastAsia="ja-JP"/>
              </w:rPr>
            </w:pPr>
            <w:r w:rsidRPr="002F1AF9">
              <w:rPr>
                <w:rFonts w:ascii="Times New Roman" w:hAnsi="Times New Roman"/>
                <w:szCs w:val="24"/>
                <w:lang w:val="en-US" w:eastAsia="ja-JP"/>
              </w:rPr>
              <w:t xml:space="preserve">II </w:t>
            </w:r>
            <w:r w:rsidRPr="002F1AF9">
              <w:rPr>
                <w:rFonts w:ascii="Times New Roman" w:hAnsi="Times New Roman"/>
                <w:szCs w:val="24"/>
                <w:lang w:eastAsia="ja-JP"/>
              </w:rPr>
              <w:t xml:space="preserve">кв. </w:t>
            </w:r>
            <w:r w:rsidRPr="002F1AF9">
              <w:rPr>
                <w:rFonts w:ascii="Times New Roman" w:hAnsi="Times New Roman"/>
                <w:szCs w:val="24"/>
                <w:lang w:val="en-US" w:eastAsia="ja-JP"/>
              </w:rPr>
              <w:t>201</w:t>
            </w:r>
            <w:r w:rsidRPr="002F1AF9">
              <w:rPr>
                <w:rFonts w:ascii="Times New Roman" w:hAnsi="Times New Roman"/>
                <w:szCs w:val="24"/>
                <w:lang w:eastAsia="ja-JP"/>
              </w:rPr>
              <w:t>9</w:t>
            </w:r>
            <w:r w:rsidRPr="002F1AF9">
              <w:rPr>
                <w:rFonts w:ascii="Times New Roman" w:hAnsi="Times New Roman"/>
                <w:szCs w:val="24"/>
                <w:lang w:val="en-US" w:eastAsia="ja-JP"/>
              </w:rPr>
              <w:t xml:space="preserve"> </w:t>
            </w:r>
            <w:r w:rsidRPr="002F1AF9">
              <w:rPr>
                <w:rFonts w:ascii="Times New Roman" w:hAnsi="Times New Roman"/>
                <w:szCs w:val="24"/>
                <w:lang w:eastAsia="ja-JP"/>
              </w:rPr>
              <w:t>г.</w:t>
            </w:r>
          </w:p>
        </w:tc>
        <w:tc>
          <w:tcPr>
            <w:tcW w:w="255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394E1F1" w14:textId="77777777" w:rsidR="00DD041F" w:rsidRPr="002F1AF9" w:rsidRDefault="00DD041F" w:rsidP="00262CE1">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tc>
      </w:tr>
      <w:tr w:rsidR="00DD041F" w:rsidRPr="00E4315F" w14:paraId="1906FF8E" w14:textId="77777777" w:rsidTr="002F1AF9">
        <w:trPr>
          <w:trHeight w:val="550"/>
        </w:trPr>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C57234" w14:textId="77777777" w:rsidR="00DD041F" w:rsidRPr="00E4315F" w:rsidRDefault="00DD041F" w:rsidP="00D3208D">
            <w:pPr>
              <w:pStyle w:val="ConsNormal"/>
              <w:numPr>
                <w:ilvl w:val="1"/>
                <w:numId w:val="2"/>
              </w:numPr>
              <w:spacing w:before="60" w:after="60"/>
              <w:ind w:hanging="468"/>
              <w:jc w:val="left"/>
              <w:rPr>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2FBB049E" w14:textId="77777777" w:rsidR="00DD041F" w:rsidRPr="002F1AF9" w:rsidRDefault="00DD041F" w:rsidP="00D3208D">
            <w:pPr>
              <w:pStyle w:val="Default"/>
              <w:spacing w:before="60" w:after="60"/>
              <w:jc w:val="both"/>
              <w:rPr>
                <w:color w:val="auto"/>
                <w:sz w:val="22"/>
              </w:rPr>
            </w:pPr>
            <w:r w:rsidRPr="002F1AF9">
              <w:rPr>
                <w:rFonts w:eastAsia="Times New Roman"/>
                <w:b/>
                <w:iCs/>
                <w:color w:val="auto"/>
                <w:sz w:val="22"/>
                <w:lang w:eastAsia="ru-RU"/>
              </w:rPr>
              <w:t>Организация регулярного информационного сопровождения мероприятий по развитию мелкооптовой биржевой торговли нефтепродуктами в средствах массовой информации, включая периодические издания АО «СПбМТСБ».</w:t>
            </w:r>
          </w:p>
        </w:tc>
        <w:tc>
          <w:tcPr>
            <w:tcW w:w="1560"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34ACDF11" w14:textId="77777777" w:rsidR="00DD041F" w:rsidRPr="002F1AF9" w:rsidRDefault="00DD041F" w:rsidP="000C4124">
            <w:pPr>
              <w:pStyle w:val="Default"/>
              <w:spacing w:before="60" w:after="60"/>
              <w:jc w:val="center"/>
              <w:rPr>
                <w:sz w:val="22"/>
                <w:lang w:eastAsia="ja-JP"/>
              </w:rPr>
            </w:pPr>
            <w:r w:rsidRPr="002F1AF9">
              <w:rPr>
                <w:sz w:val="22"/>
                <w:lang w:eastAsia="ja-JP"/>
              </w:rPr>
              <w:t>в течение 2018-2019 гг.</w:t>
            </w:r>
          </w:p>
          <w:p w14:paraId="66F65575" w14:textId="77777777" w:rsidR="00DD041F" w:rsidRPr="002F1AF9" w:rsidRDefault="00DD041F" w:rsidP="000C4124">
            <w:pPr>
              <w:pStyle w:val="Default"/>
              <w:spacing w:before="60" w:after="60"/>
              <w:jc w:val="center"/>
              <w:rPr>
                <w:color w:val="auto"/>
                <w:sz w:val="22"/>
              </w:rPr>
            </w:pPr>
            <w:r w:rsidRPr="002F1AF9">
              <w:rPr>
                <w:sz w:val="22"/>
                <w:lang w:val="en-US" w:eastAsia="ja-JP"/>
              </w:rPr>
              <w:t>(</w:t>
            </w:r>
            <w:r w:rsidRPr="002F1AF9">
              <w:rPr>
                <w:sz w:val="22"/>
                <w:lang w:eastAsia="ja-JP"/>
              </w:rPr>
              <w:t>ежемесячно</w:t>
            </w:r>
            <w:r w:rsidRPr="002F1AF9">
              <w:rPr>
                <w:sz w:val="22"/>
                <w:lang w:val="en-US" w:eastAsia="ja-JP"/>
              </w:rPr>
              <w:t>)</w:t>
            </w:r>
          </w:p>
        </w:tc>
        <w:tc>
          <w:tcPr>
            <w:tcW w:w="2551"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33951E2" w14:textId="77777777" w:rsidR="00DD041F" w:rsidRPr="002F1AF9" w:rsidRDefault="00DD041F" w:rsidP="00D3208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tc>
      </w:tr>
      <w:tr w:rsidR="00DD041F" w:rsidRPr="00E4315F" w14:paraId="5DDE83B2"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86A3C2" w14:textId="77777777" w:rsidR="00DD041F" w:rsidRPr="00E4315F" w:rsidRDefault="00DD041F" w:rsidP="00D3208D">
            <w:pPr>
              <w:pStyle w:val="ConsNormal"/>
              <w:numPr>
                <w:ilvl w:val="1"/>
                <w:numId w:val="2"/>
              </w:numPr>
              <w:spacing w:before="60" w:after="60"/>
              <w:ind w:hanging="468"/>
              <w:jc w:val="left"/>
              <w:rPr>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144513A9" w14:textId="77777777" w:rsidR="00DD041F" w:rsidRPr="002F1AF9" w:rsidRDefault="00DD041F" w:rsidP="00D3208D">
            <w:pPr>
              <w:pStyle w:val="Default"/>
              <w:spacing w:before="60" w:after="60"/>
              <w:jc w:val="both"/>
              <w:rPr>
                <w:rFonts w:eastAsia="Times New Roman"/>
                <w:b/>
                <w:iCs/>
                <w:color w:val="auto"/>
                <w:sz w:val="22"/>
                <w:lang w:eastAsia="ru-RU"/>
              </w:rPr>
            </w:pPr>
            <w:r w:rsidRPr="002F1AF9">
              <w:rPr>
                <w:rFonts w:eastAsia="Times New Roman"/>
                <w:b/>
                <w:iCs/>
                <w:color w:val="auto"/>
                <w:sz w:val="22"/>
                <w:lang w:eastAsia="ru-RU"/>
              </w:rPr>
              <w:t xml:space="preserve">Разработка методики расчета индексов цен на моторное топливо по биржевым договорам, заключенным </w:t>
            </w:r>
            <w:r w:rsidRPr="002F1AF9">
              <w:rPr>
                <w:rFonts w:eastAsia="Times New Roman"/>
                <w:b/>
                <w:sz w:val="22"/>
                <w:lang w:eastAsia="ru-RU"/>
              </w:rPr>
              <w:t>в сегменте мелкооптовых биржевых торгов</w:t>
            </w:r>
            <w:r w:rsidRPr="002F1AF9">
              <w:rPr>
                <w:rFonts w:eastAsia="Times New Roman"/>
                <w:b/>
                <w:iCs/>
                <w:color w:val="auto"/>
                <w:sz w:val="22"/>
                <w:lang w:eastAsia="ru-RU"/>
              </w:rPr>
              <w:t>.</w:t>
            </w:r>
          </w:p>
        </w:tc>
        <w:tc>
          <w:tcPr>
            <w:tcW w:w="1560"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390FE721" w14:textId="77777777" w:rsidR="00DD041F" w:rsidRPr="002F1AF9" w:rsidRDefault="00DD041F" w:rsidP="00262CE1">
            <w:pPr>
              <w:pStyle w:val="Default"/>
              <w:spacing w:before="60" w:after="60"/>
              <w:jc w:val="center"/>
              <w:rPr>
                <w:sz w:val="22"/>
                <w:lang w:eastAsia="ja-JP"/>
              </w:rPr>
            </w:pPr>
            <w:r w:rsidRPr="002F1AF9">
              <w:rPr>
                <w:lang w:val="en-US" w:eastAsia="ja-JP"/>
              </w:rPr>
              <w:t xml:space="preserve">I </w:t>
            </w:r>
            <w:r w:rsidRPr="002F1AF9">
              <w:rPr>
                <w:lang w:eastAsia="ja-JP"/>
              </w:rPr>
              <w:t xml:space="preserve">кв. </w:t>
            </w:r>
            <w:r w:rsidRPr="002F1AF9">
              <w:rPr>
                <w:lang w:val="en-US" w:eastAsia="ja-JP"/>
              </w:rPr>
              <w:t>201</w:t>
            </w:r>
            <w:r w:rsidRPr="002F1AF9">
              <w:rPr>
                <w:lang w:eastAsia="ja-JP"/>
              </w:rPr>
              <w:t>9</w:t>
            </w:r>
            <w:r w:rsidRPr="002F1AF9">
              <w:rPr>
                <w:lang w:val="en-US" w:eastAsia="ja-JP"/>
              </w:rPr>
              <w:t xml:space="preserve"> </w:t>
            </w:r>
            <w:r w:rsidRPr="002F1AF9">
              <w:rPr>
                <w:lang w:eastAsia="ja-JP"/>
              </w:rPr>
              <w:t>г.</w:t>
            </w:r>
          </w:p>
        </w:tc>
        <w:tc>
          <w:tcPr>
            <w:tcW w:w="2551"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3222A153" w14:textId="77777777" w:rsidR="00DD041F" w:rsidRPr="002F1AF9" w:rsidRDefault="00DD041F" w:rsidP="00D3208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7593B9CD" w14:textId="77777777" w:rsidR="00DD041F" w:rsidRPr="002F1AF9" w:rsidRDefault="00DD041F" w:rsidP="00D3208D">
            <w:pPr>
              <w:spacing w:after="0" w:line="240" w:lineRule="auto"/>
              <w:jc w:val="center"/>
              <w:rPr>
                <w:rFonts w:ascii="Times New Roman" w:hAnsi="Times New Roman"/>
                <w:szCs w:val="24"/>
              </w:rPr>
            </w:pPr>
            <w:r w:rsidRPr="002F1AF9">
              <w:rPr>
                <w:rFonts w:ascii="Times New Roman" w:hAnsi="Times New Roman"/>
                <w:szCs w:val="24"/>
                <w:lang w:eastAsia="ja-JP"/>
              </w:rPr>
              <w:t>ФАС России</w:t>
            </w:r>
          </w:p>
          <w:p w14:paraId="3F4BE6B5" w14:textId="77777777" w:rsidR="00DD041F" w:rsidRPr="002F1AF9" w:rsidRDefault="00DD041F" w:rsidP="00306D0F">
            <w:pPr>
              <w:spacing w:after="0" w:line="240" w:lineRule="auto"/>
              <w:jc w:val="center"/>
              <w:rPr>
                <w:rFonts w:ascii="Times New Roman" w:hAnsi="Times New Roman"/>
                <w:szCs w:val="24"/>
                <w:lang w:eastAsia="ja-JP"/>
              </w:rPr>
            </w:pPr>
            <w:r w:rsidRPr="002F1AF9">
              <w:rPr>
                <w:rFonts w:ascii="Times New Roman" w:hAnsi="Times New Roman"/>
                <w:szCs w:val="24"/>
                <w:lang w:eastAsia="ja-JP"/>
              </w:rPr>
              <w:lastRenderedPageBreak/>
              <w:t>при участии Банка России</w:t>
            </w:r>
          </w:p>
        </w:tc>
      </w:tr>
      <w:tr w:rsidR="00DD041F" w:rsidRPr="00E4315F" w14:paraId="1DDFD49E"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6F2A9E" w14:textId="77777777" w:rsidR="00DD041F" w:rsidRPr="00E4315F" w:rsidRDefault="00DD041F" w:rsidP="00D3208D">
            <w:pPr>
              <w:pStyle w:val="ConsNormal"/>
              <w:numPr>
                <w:ilvl w:val="1"/>
                <w:numId w:val="2"/>
              </w:numPr>
              <w:spacing w:before="60" w:after="60"/>
              <w:ind w:hanging="468"/>
              <w:jc w:val="left"/>
              <w:rPr>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0FC2B8E8" w14:textId="77777777" w:rsidR="00DD041F" w:rsidRPr="002F1AF9" w:rsidRDefault="00DD041F" w:rsidP="00D3208D">
            <w:pPr>
              <w:pStyle w:val="Default"/>
              <w:spacing w:before="60" w:after="60"/>
              <w:jc w:val="both"/>
              <w:rPr>
                <w:rFonts w:eastAsia="Times New Roman"/>
                <w:b/>
                <w:iCs/>
                <w:color w:val="auto"/>
                <w:sz w:val="22"/>
                <w:lang w:eastAsia="ru-RU"/>
              </w:rPr>
            </w:pPr>
            <w:r w:rsidRPr="002F1AF9">
              <w:rPr>
                <w:rFonts w:eastAsia="Times New Roman"/>
                <w:b/>
                <w:iCs/>
                <w:color w:val="auto"/>
                <w:sz w:val="22"/>
                <w:lang w:eastAsia="ru-RU"/>
              </w:rPr>
              <w:t xml:space="preserve">Проработка возможности формирования индексов цен на моторное топливо по внебиржевым договорам, заключенным </w:t>
            </w:r>
            <w:r w:rsidRPr="002F1AF9">
              <w:rPr>
                <w:rFonts w:eastAsia="Times New Roman"/>
                <w:b/>
                <w:sz w:val="22"/>
                <w:lang w:eastAsia="ru-RU"/>
              </w:rPr>
              <w:t>в сегменте мелкооптовых биржевых торгов</w:t>
            </w:r>
            <w:r w:rsidRPr="002F1AF9">
              <w:rPr>
                <w:rFonts w:eastAsia="Times New Roman"/>
                <w:b/>
                <w:iCs/>
                <w:color w:val="auto"/>
                <w:sz w:val="22"/>
                <w:lang w:eastAsia="ru-RU"/>
              </w:rPr>
              <w:t>.</w:t>
            </w:r>
          </w:p>
        </w:tc>
        <w:tc>
          <w:tcPr>
            <w:tcW w:w="1560"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3C3C5707" w14:textId="77777777" w:rsidR="00DD041F" w:rsidRPr="002F1AF9" w:rsidRDefault="00DD041F" w:rsidP="000C4124">
            <w:pPr>
              <w:pStyle w:val="Default"/>
              <w:spacing w:before="60" w:after="60"/>
              <w:jc w:val="center"/>
              <w:rPr>
                <w:sz w:val="22"/>
                <w:lang w:eastAsia="ja-JP"/>
              </w:rPr>
            </w:pPr>
            <w:r w:rsidRPr="002F1AF9">
              <w:rPr>
                <w:lang w:val="en-US" w:eastAsia="ja-JP"/>
              </w:rPr>
              <w:t xml:space="preserve">I </w:t>
            </w:r>
            <w:r w:rsidRPr="002F1AF9">
              <w:rPr>
                <w:lang w:eastAsia="ja-JP"/>
              </w:rPr>
              <w:t xml:space="preserve">кв. </w:t>
            </w:r>
            <w:r w:rsidRPr="002F1AF9">
              <w:rPr>
                <w:lang w:val="en-US" w:eastAsia="ja-JP"/>
              </w:rPr>
              <w:t>201</w:t>
            </w:r>
            <w:r w:rsidRPr="002F1AF9">
              <w:rPr>
                <w:lang w:eastAsia="ja-JP"/>
              </w:rPr>
              <w:t>9</w:t>
            </w:r>
            <w:r w:rsidRPr="002F1AF9">
              <w:rPr>
                <w:lang w:val="en-US" w:eastAsia="ja-JP"/>
              </w:rPr>
              <w:t xml:space="preserve"> </w:t>
            </w:r>
            <w:r w:rsidRPr="002F1AF9">
              <w:rPr>
                <w:lang w:eastAsia="ja-JP"/>
              </w:rPr>
              <w:t>г.</w:t>
            </w:r>
          </w:p>
        </w:tc>
        <w:tc>
          <w:tcPr>
            <w:tcW w:w="2551"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71E36A9A" w14:textId="77777777" w:rsidR="00DD041F" w:rsidRPr="002F1AF9" w:rsidRDefault="00DD041F" w:rsidP="00306D0F">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3C7D8597" w14:textId="77777777" w:rsidR="00DD041F" w:rsidRPr="002F1AF9" w:rsidRDefault="00DD041F" w:rsidP="00D3208D">
            <w:pPr>
              <w:spacing w:after="0" w:line="240" w:lineRule="auto"/>
              <w:jc w:val="center"/>
              <w:rPr>
                <w:rFonts w:ascii="Times New Roman" w:hAnsi="Times New Roman"/>
                <w:szCs w:val="24"/>
              </w:rPr>
            </w:pPr>
            <w:r w:rsidRPr="002F1AF9">
              <w:rPr>
                <w:rFonts w:ascii="Times New Roman" w:hAnsi="Times New Roman"/>
                <w:szCs w:val="24"/>
                <w:lang w:eastAsia="ja-JP"/>
              </w:rPr>
              <w:t>ФАС России</w:t>
            </w:r>
          </w:p>
          <w:p w14:paraId="367ABE35" w14:textId="77777777" w:rsidR="00DD041F" w:rsidRPr="002F1AF9" w:rsidRDefault="00DD041F" w:rsidP="00306D0F">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при участии Банка России</w:t>
            </w:r>
          </w:p>
        </w:tc>
      </w:tr>
      <w:tr w:rsidR="00DD041F" w:rsidRPr="00E4315F" w14:paraId="4AD93AD9"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EC7150" w14:textId="77777777" w:rsidR="00DD041F" w:rsidRPr="00E4315F" w:rsidRDefault="00DD041F" w:rsidP="00D3208D">
            <w:pPr>
              <w:pStyle w:val="ConsNormal"/>
              <w:numPr>
                <w:ilvl w:val="1"/>
                <w:numId w:val="2"/>
              </w:numPr>
              <w:spacing w:before="60" w:after="60"/>
              <w:ind w:hanging="468"/>
              <w:jc w:val="left"/>
              <w:rPr>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3FC3E194" w14:textId="77777777" w:rsidR="00DD041F" w:rsidRPr="002F1AF9" w:rsidRDefault="00DD041F" w:rsidP="00D3208D">
            <w:pPr>
              <w:pStyle w:val="Default"/>
              <w:spacing w:before="60" w:after="60"/>
              <w:jc w:val="both"/>
              <w:rPr>
                <w:rFonts w:eastAsia="Times New Roman"/>
                <w:b/>
                <w:iCs/>
                <w:color w:val="auto"/>
                <w:sz w:val="22"/>
                <w:lang w:eastAsia="ru-RU"/>
              </w:rPr>
            </w:pPr>
            <w:r w:rsidRPr="002F1AF9">
              <w:rPr>
                <w:rFonts w:eastAsia="Times New Roman"/>
                <w:b/>
                <w:sz w:val="22"/>
                <w:lang w:eastAsia="ru-RU"/>
              </w:rPr>
              <w:t>Проработка возможности введения финансовых инструментов в сегменте мелкооптовой биржевой торговли.</w:t>
            </w:r>
          </w:p>
        </w:tc>
        <w:tc>
          <w:tcPr>
            <w:tcW w:w="1560"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8B1CA99" w14:textId="77777777" w:rsidR="00DD041F" w:rsidRPr="002F1AF9" w:rsidRDefault="00DD041F" w:rsidP="000C4124">
            <w:pPr>
              <w:pStyle w:val="Default"/>
              <w:spacing w:before="60" w:after="60"/>
              <w:jc w:val="center"/>
              <w:rPr>
                <w:sz w:val="22"/>
                <w:lang w:eastAsia="ja-JP"/>
              </w:rPr>
            </w:pPr>
            <w:r w:rsidRPr="002F1AF9">
              <w:rPr>
                <w:lang w:val="en-US" w:eastAsia="ja-JP"/>
              </w:rPr>
              <w:t xml:space="preserve">I </w:t>
            </w:r>
            <w:r w:rsidRPr="002F1AF9">
              <w:rPr>
                <w:lang w:eastAsia="ja-JP"/>
              </w:rPr>
              <w:t xml:space="preserve">кв. </w:t>
            </w:r>
            <w:r w:rsidRPr="002F1AF9">
              <w:rPr>
                <w:lang w:val="en-US" w:eastAsia="ja-JP"/>
              </w:rPr>
              <w:t>201</w:t>
            </w:r>
            <w:r w:rsidRPr="002F1AF9">
              <w:rPr>
                <w:lang w:eastAsia="ja-JP"/>
              </w:rPr>
              <w:t>9</w:t>
            </w:r>
            <w:r w:rsidRPr="002F1AF9">
              <w:rPr>
                <w:lang w:val="en-US" w:eastAsia="ja-JP"/>
              </w:rPr>
              <w:t xml:space="preserve"> </w:t>
            </w:r>
            <w:r w:rsidRPr="002F1AF9">
              <w:rPr>
                <w:lang w:eastAsia="ja-JP"/>
              </w:rPr>
              <w:t>г.</w:t>
            </w:r>
          </w:p>
        </w:tc>
        <w:tc>
          <w:tcPr>
            <w:tcW w:w="2551"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37B635A3" w14:textId="77777777" w:rsidR="00DD041F" w:rsidRPr="002F1AF9" w:rsidRDefault="00DD041F" w:rsidP="00D3208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643470D3" w14:textId="77777777" w:rsidR="00DD041F" w:rsidRPr="002F1AF9" w:rsidRDefault="00DD041F" w:rsidP="00D3208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Банк России</w:t>
            </w:r>
          </w:p>
        </w:tc>
      </w:tr>
      <w:tr w:rsidR="00DD041F" w:rsidRPr="00E4315F" w14:paraId="63F037BD" w14:textId="77777777" w:rsidTr="00262CE1">
        <w:trPr>
          <w:trHeight w:val="492"/>
        </w:trPr>
        <w:tc>
          <w:tcPr>
            <w:tcW w:w="113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0AB37BC4" w14:textId="77777777" w:rsidR="00DD041F" w:rsidRPr="00E4315F" w:rsidRDefault="00DD041F" w:rsidP="00D3208D">
            <w:pPr>
              <w:pStyle w:val="ConsNormal"/>
              <w:numPr>
                <w:ilvl w:val="0"/>
                <w:numId w:val="2"/>
              </w:numPr>
              <w:tabs>
                <w:tab w:val="clear" w:pos="360"/>
                <w:tab w:val="clear" w:pos="851"/>
                <w:tab w:val="left" w:pos="176"/>
              </w:tabs>
              <w:spacing w:before="120" w:after="120"/>
              <w:ind w:left="138" w:firstLine="38"/>
              <w:jc w:val="left"/>
              <w:rPr>
                <w:b/>
                <w:color w:val="FFFFFF" w:themeColor="background1"/>
                <w:sz w:val="22"/>
              </w:rPr>
            </w:pPr>
          </w:p>
        </w:tc>
        <w:tc>
          <w:tcPr>
            <w:tcW w:w="13751"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229FB505" w14:textId="77777777" w:rsidR="00DD041F" w:rsidRPr="00E4315F" w:rsidRDefault="00DD041F" w:rsidP="000C4124">
            <w:pPr>
              <w:spacing w:before="120" w:after="120" w:line="240" w:lineRule="auto"/>
              <w:rPr>
                <w:rFonts w:ascii="Times New Roman" w:hAnsi="Times New Roman"/>
                <w:b/>
                <w:color w:val="FFFFFF" w:themeColor="background1"/>
                <w:szCs w:val="28"/>
              </w:rPr>
            </w:pPr>
            <w:r w:rsidRPr="00E4315F">
              <w:rPr>
                <w:rFonts w:ascii="Times New Roman" w:hAnsi="Times New Roman"/>
                <w:b/>
                <w:color w:val="FFFFFF" w:themeColor="background1"/>
                <w:szCs w:val="28"/>
              </w:rPr>
              <w:t>Развитие биржевых торгов с участием Оператора товарных поставок</w:t>
            </w:r>
          </w:p>
        </w:tc>
      </w:tr>
      <w:tr w:rsidR="00DD041F" w:rsidRPr="00E4315F" w14:paraId="28404265" w14:textId="77777777" w:rsidTr="00262CE1">
        <w:trPr>
          <w:trHeight w:val="414"/>
        </w:trPr>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972CF9" w14:textId="77777777" w:rsidR="00DD041F" w:rsidRPr="00E4315F" w:rsidRDefault="00DD041F" w:rsidP="00D3208D">
            <w:pPr>
              <w:pStyle w:val="ConsNormal"/>
              <w:numPr>
                <w:ilvl w:val="1"/>
                <w:numId w:val="2"/>
              </w:numPr>
              <w:tabs>
                <w:tab w:val="clear" w:pos="360"/>
                <w:tab w:val="clear" w:pos="851"/>
                <w:tab w:val="left" w:pos="176"/>
              </w:tabs>
              <w:spacing w:before="60" w:after="60"/>
              <w:jc w:val="left"/>
              <w:rPr>
                <w:b/>
                <w:sz w:val="22"/>
              </w:rPr>
            </w:pPr>
          </w:p>
        </w:tc>
        <w:tc>
          <w:tcPr>
            <w:tcW w:w="1375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A501BA" w14:textId="77777777" w:rsidR="00DD041F" w:rsidRPr="00E4315F" w:rsidDel="00491302" w:rsidRDefault="00DD041F" w:rsidP="000C4124">
            <w:pPr>
              <w:spacing w:before="60" w:after="60" w:line="240" w:lineRule="auto"/>
              <w:rPr>
                <w:rFonts w:ascii="Times New Roman" w:hAnsi="Times New Roman"/>
                <w:b/>
                <w:szCs w:val="24"/>
                <w:lang w:eastAsia="ja-JP"/>
              </w:rPr>
            </w:pPr>
            <w:r w:rsidRPr="00E4315F">
              <w:rPr>
                <w:rFonts w:ascii="Times New Roman" w:eastAsia="Times New Roman" w:hAnsi="Times New Roman"/>
                <w:b/>
                <w:szCs w:val="24"/>
                <w:lang w:eastAsia="ru-RU"/>
              </w:rPr>
              <w:t>Осуществление мер по повышению ликвидности биржевых торгов нефтепродуктами с поставкой через Оператора товарных поставок ПАО «Транснефть»</w:t>
            </w:r>
          </w:p>
        </w:tc>
      </w:tr>
      <w:tr w:rsidR="00DD041F" w:rsidRPr="00E4315F" w14:paraId="5B7BC448"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43FE00D" w14:textId="77777777" w:rsidR="00DD041F" w:rsidRPr="00E4315F" w:rsidRDefault="00DD041F" w:rsidP="00D3208D">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shd w:val="clear" w:color="auto" w:fill="auto"/>
            <w:vAlign w:val="center"/>
          </w:tcPr>
          <w:p w14:paraId="618337E0" w14:textId="77777777" w:rsidR="00DD041F" w:rsidRPr="00E4315F" w:rsidRDefault="00DD041F" w:rsidP="0022421D">
            <w:pPr>
              <w:pStyle w:val="Default"/>
              <w:spacing w:before="60" w:after="60"/>
              <w:rPr>
                <w:rFonts w:eastAsia="Times New Roman"/>
                <w:iCs/>
                <w:color w:val="auto"/>
                <w:sz w:val="22"/>
                <w:lang w:eastAsia="ru-RU"/>
              </w:rPr>
            </w:pPr>
            <w:r w:rsidRPr="00E4315F">
              <w:rPr>
                <w:rFonts w:eastAsia="Times New Roman"/>
                <w:iCs/>
                <w:color w:val="auto"/>
                <w:sz w:val="22"/>
                <w:lang w:eastAsia="ru-RU"/>
              </w:rPr>
              <w:t>Проведение маркетинговых мероприятий, направленных на развитие биржевых торгов нефтепродуктами с поставкой через Оператора товарных поставок ПАО «Транснефть».</w:t>
            </w:r>
          </w:p>
        </w:tc>
        <w:tc>
          <w:tcPr>
            <w:tcW w:w="1560" w:type="dxa"/>
            <w:tcBorders>
              <w:top w:val="single" w:sz="6" w:space="0" w:color="auto"/>
              <w:left w:val="single" w:sz="6" w:space="0" w:color="auto"/>
              <w:bottom w:val="single" w:sz="6" w:space="0" w:color="auto"/>
              <w:right w:val="single" w:sz="4" w:space="0" w:color="auto"/>
            </w:tcBorders>
            <w:shd w:val="clear" w:color="auto" w:fill="auto"/>
            <w:vAlign w:val="center"/>
          </w:tcPr>
          <w:p w14:paraId="02036E76" w14:textId="77777777" w:rsidR="00DD041F" w:rsidRPr="00E4315F" w:rsidRDefault="00DD041F" w:rsidP="000C4124">
            <w:pPr>
              <w:spacing w:before="60" w:after="60" w:line="240" w:lineRule="auto"/>
              <w:jc w:val="center"/>
              <w:rPr>
                <w:rFonts w:ascii="Times New Roman" w:hAnsi="Times New Roman"/>
                <w:szCs w:val="24"/>
              </w:rPr>
            </w:pPr>
            <w:r w:rsidRPr="00E4315F">
              <w:rPr>
                <w:rFonts w:ascii="Times New Roman" w:eastAsia="Times New Roman" w:hAnsi="Times New Roman"/>
                <w:iCs/>
                <w:szCs w:val="24"/>
                <w:lang w:eastAsia="ru-RU"/>
              </w:rPr>
              <w:t xml:space="preserve">в течение </w:t>
            </w:r>
            <w:r w:rsidRPr="00E4315F">
              <w:rPr>
                <w:rFonts w:ascii="Times New Roman" w:hAnsi="Times New Roman"/>
                <w:szCs w:val="24"/>
                <w:lang w:eastAsia="ja-JP"/>
              </w:rPr>
              <w:t>2018-2019 гг.</w:t>
            </w:r>
          </w:p>
        </w:tc>
        <w:tc>
          <w:tcPr>
            <w:tcW w:w="2551" w:type="dxa"/>
            <w:tcBorders>
              <w:top w:val="single" w:sz="6" w:space="0" w:color="auto"/>
              <w:left w:val="single" w:sz="4" w:space="0" w:color="auto"/>
              <w:bottom w:val="single" w:sz="6" w:space="0" w:color="auto"/>
              <w:right w:val="single" w:sz="4" w:space="0" w:color="auto"/>
            </w:tcBorders>
            <w:shd w:val="clear" w:color="auto" w:fill="auto"/>
            <w:vAlign w:val="center"/>
          </w:tcPr>
          <w:p w14:paraId="58B14F6D" w14:textId="77777777" w:rsidR="00BF7401" w:rsidRPr="00E4315F" w:rsidRDefault="00BF7401" w:rsidP="00BF7401">
            <w:pPr>
              <w:spacing w:after="0" w:line="240" w:lineRule="auto"/>
              <w:jc w:val="center"/>
              <w:rPr>
                <w:rFonts w:ascii="Times New Roman" w:hAnsi="Times New Roman"/>
                <w:szCs w:val="24"/>
                <w:lang w:eastAsia="ja-JP"/>
              </w:rPr>
            </w:pPr>
            <w:r w:rsidRPr="00E4315F">
              <w:rPr>
                <w:rFonts w:ascii="Times New Roman" w:hAnsi="Times New Roman"/>
                <w:szCs w:val="24"/>
                <w:lang w:eastAsia="ja-JP"/>
              </w:rPr>
              <w:t>АО «СПбМТСБ»,</w:t>
            </w:r>
          </w:p>
          <w:p w14:paraId="2540E909" w14:textId="77777777" w:rsidR="00DD041F" w:rsidRPr="00E4315F" w:rsidRDefault="00DD041F" w:rsidP="00D3208D">
            <w:pPr>
              <w:spacing w:after="0" w:line="240" w:lineRule="auto"/>
              <w:jc w:val="center"/>
              <w:rPr>
                <w:rFonts w:ascii="Times New Roman" w:hAnsi="Times New Roman"/>
                <w:szCs w:val="24"/>
                <w:lang w:eastAsia="ja-JP"/>
              </w:rPr>
            </w:pPr>
            <w:r w:rsidRPr="00E4315F">
              <w:rPr>
                <w:rFonts w:ascii="Times New Roman" w:hAnsi="Times New Roman"/>
                <w:szCs w:val="24"/>
                <w:lang w:eastAsia="ja-JP"/>
              </w:rPr>
              <w:t>ПАО «Транснефть»,</w:t>
            </w:r>
          </w:p>
          <w:p w14:paraId="4638BFFB" w14:textId="77777777" w:rsidR="00DD041F" w:rsidRPr="00E4315F" w:rsidRDefault="00DD041F" w:rsidP="009D1F9A">
            <w:pPr>
              <w:spacing w:after="0"/>
              <w:jc w:val="center"/>
              <w:rPr>
                <w:rFonts w:ascii="Times New Roman" w:hAnsi="Times New Roman"/>
                <w:szCs w:val="24"/>
                <w:lang w:eastAsia="ja-JP"/>
              </w:rPr>
            </w:pPr>
            <w:r w:rsidRPr="00E4315F">
              <w:rPr>
                <w:rFonts w:ascii="Times New Roman" w:hAnsi="Times New Roman"/>
                <w:szCs w:val="24"/>
                <w:lang w:eastAsia="ja-JP"/>
              </w:rPr>
              <w:t>ПАО «Газпром нефть»,</w:t>
            </w:r>
          </w:p>
          <w:p w14:paraId="0A29E57E" w14:textId="77777777" w:rsidR="00DD041F" w:rsidRPr="00E4315F" w:rsidRDefault="00DD041F" w:rsidP="009D1F9A">
            <w:pPr>
              <w:spacing w:after="0"/>
              <w:jc w:val="center"/>
              <w:rPr>
                <w:rFonts w:ascii="Times New Roman" w:hAnsi="Times New Roman"/>
                <w:szCs w:val="24"/>
                <w:lang w:eastAsia="ja-JP"/>
              </w:rPr>
            </w:pPr>
            <w:r w:rsidRPr="00E4315F">
              <w:rPr>
                <w:rFonts w:ascii="Times New Roman" w:hAnsi="Times New Roman"/>
                <w:szCs w:val="24"/>
                <w:lang w:eastAsia="ja-JP"/>
              </w:rPr>
              <w:t>ПАО «НК «Роснефть»,</w:t>
            </w:r>
          </w:p>
          <w:p w14:paraId="0455B612" w14:textId="77777777" w:rsidR="00DD041F" w:rsidRPr="00E4315F" w:rsidRDefault="00DD041F" w:rsidP="009D1F9A">
            <w:pPr>
              <w:spacing w:after="0"/>
              <w:jc w:val="center"/>
              <w:rPr>
                <w:rFonts w:ascii="Times New Roman" w:hAnsi="Times New Roman"/>
                <w:szCs w:val="24"/>
                <w:lang w:eastAsia="ja-JP"/>
              </w:rPr>
            </w:pPr>
            <w:r w:rsidRPr="00E4315F">
              <w:rPr>
                <w:rFonts w:ascii="Times New Roman" w:hAnsi="Times New Roman"/>
                <w:szCs w:val="24"/>
                <w:lang w:eastAsia="ja-JP"/>
              </w:rPr>
              <w:t xml:space="preserve"> ПАО «Татнефть»</w:t>
            </w:r>
            <w:r w:rsidRPr="00E4315F">
              <w:rPr>
                <w:rFonts w:ascii="Times New Roman" w:hAnsi="Times New Roman"/>
                <w:szCs w:val="24"/>
                <w:lang w:eastAsia="ja-JP"/>
              </w:rPr>
              <w:br/>
              <w:t>им. В.Д. Шашина,</w:t>
            </w:r>
          </w:p>
          <w:p w14:paraId="673672DB" w14:textId="77777777" w:rsidR="00DD041F" w:rsidRPr="00E4315F" w:rsidRDefault="00DD041F" w:rsidP="009D1F9A">
            <w:pPr>
              <w:spacing w:after="0"/>
              <w:jc w:val="center"/>
              <w:rPr>
                <w:rFonts w:ascii="Times New Roman" w:hAnsi="Times New Roman"/>
                <w:szCs w:val="24"/>
                <w:lang w:eastAsia="ja-JP"/>
              </w:rPr>
            </w:pPr>
            <w:r w:rsidRPr="00E4315F">
              <w:rPr>
                <w:rFonts w:ascii="Times New Roman" w:hAnsi="Times New Roman"/>
                <w:szCs w:val="24"/>
                <w:lang w:eastAsia="ja-JP"/>
              </w:rPr>
              <w:t>ОАО «Сургутнефтегаз»,</w:t>
            </w:r>
          </w:p>
          <w:p w14:paraId="2EE11CBE" w14:textId="77777777" w:rsidR="00DD041F" w:rsidRPr="00E4315F" w:rsidRDefault="00DD041F" w:rsidP="009D1F9A">
            <w:pPr>
              <w:spacing w:after="0"/>
              <w:jc w:val="center"/>
              <w:rPr>
                <w:rFonts w:ascii="Times New Roman" w:hAnsi="Times New Roman"/>
                <w:szCs w:val="24"/>
                <w:lang w:eastAsia="ja-JP"/>
              </w:rPr>
            </w:pPr>
            <w:r w:rsidRPr="00E4315F">
              <w:rPr>
                <w:rFonts w:ascii="Times New Roman" w:hAnsi="Times New Roman"/>
                <w:szCs w:val="24"/>
                <w:lang w:eastAsia="ja-JP"/>
              </w:rPr>
              <w:t>ПАО «ЛУКОЙЛ»,</w:t>
            </w:r>
          </w:p>
          <w:p w14:paraId="0D186F0E" w14:textId="77777777" w:rsidR="00DD041F" w:rsidRPr="00E4315F" w:rsidRDefault="00DD041F" w:rsidP="009D1F9A">
            <w:pPr>
              <w:spacing w:after="0"/>
              <w:jc w:val="center"/>
              <w:rPr>
                <w:rFonts w:ascii="Times New Roman" w:hAnsi="Times New Roman"/>
                <w:szCs w:val="24"/>
                <w:lang w:eastAsia="ja-JP"/>
              </w:rPr>
            </w:pPr>
            <w:r w:rsidRPr="00E4315F">
              <w:rPr>
                <w:rFonts w:ascii="Times New Roman" w:hAnsi="Times New Roman"/>
                <w:szCs w:val="24"/>
                <w:lang w:eastAsia="ja-JP"/>
              </w:rPr>
              <w:t>ООО «Газпром Межрегионгаз»,</w:t>
            </w:r>
          </w:p>
          <w:p w14:paraId="7D69313E" w14:textId="77777777" w:rsidR="00DD041F" w:rsidRPr="00E4315F" w:rsidRDefault="00DD041F" w:rsidP="009D1F9A">
            <w:pPr>
              <w:spacing w:after="0"/>
              <w:jc w:val="center"/>
              <w:rPr>
                <w:rFonts w:ascii="Times New Roman" w:hAnsi="Times New Roman"/>
                <w:szCs w:val="24"/>
                <w:lang w:eastAsia="ja-JP"/>
              </w:rPr>
            </w:pPr>
            <w:r w:rsidRPr="00E4315F">
              <w:rPr>
                <w:rFonts w:ascii="Times New Roman" w:hAnsi="Times New Roman"/>
                <w:szCs w:val="24"/>
                <w:lang w:eastAsia="ja-JP"/>
              </w:rPr>
              <w:t>АО «Нефтегазхолдинг»,</w:t>
            </w:r>
          </w:p>
          <w:p w14:paraId="47930A77" w14:textId="77777777" w:rsidR="00DD041F" w:rsidRPr="00E4315F" w:rsidRDefault="00DD041F" w:rsidP="009D1F9A">
            <w:pPr>
              <w:spacing w:after="0"/>
              <w:jc w:val="center"/>
              <w:rPr>
                <w:rFonts w:ascii="Times New Roman" w:hAnsi="Times New Roman"/>
                <w:szCs w:val="24"/>
                <w:lang w:eastAsia="ja-JP"/>
              </w:rPr>
            </w:pPr>
            <w:r w:rsidRPr="00E4315F">
              <w:rPr>
                <w:rFonts w:ascii="Times New Roman" w:hAnsi="Times New Roman"/>
                <w:szCs w:val="24"/>
                <w:lang w:eastAsia="ja-JP"/>
              </w:rPr>
              <w:t>ОАО «ТАИФ-НК»,</w:t>
            </w:r>
          </w:p>
          <w:p w14:paraId="6F054348" w14:textId="77777777" w:rsidR="00DD041F" w:rsidRPr="00E4315F" w:rsidRDefault="00DD041F" w:rsidP="009D1F9A">
            <w:pPr>
              <w:spacing w:after="0" w:line="240" w:lineRule="auto"/>
              <w:jc w:val="center"/>
              <w:rPr>
                <w:rFonts w:ascii="Times New Roman" w:hAnsi="Times New Roman"/>
                <w:szCs w:val="24"/>
                <w:lang w:eastAsia="ja-JP"/>
              </w:rPr>
            </w:pPr>
            <w:r w:rsidRPr="00E4315F">
              <w:rPr>
                <w:rFonts w:ascii="Times New Roman" w:hAnsi="Times New Roman"/>
                <w:szCs w:val="24"/>
                <w:lang w:eastAsia="ja-JP"/>
              </w:rPr>
              <w:t>АО «Зарубежнефть»,</w:t>
            </w:r>
          </w:p>
          <w:p w14:paraId="37F30902" w14:textId="77777777" w:rsidR="00DD041F" w:rsidRPr="00E4315F" w:rsidRDefault="00DD041F" w:rsidP="009D1F9A">
            <w:pPr>
              <w:spacing w:after="0" w:line="240" w:lineRule="auto"/>
              <w:jc w:val="center"/>
              <w:rPr>
                <w:rFonts w:ascii="Times New Roman" w:hAnsi="Times New Roman"/>
                <w:szCs w:val="24"/>
                <w:lang w:eastAsia="ja-JP"/>
              </w:rPr>
            </w:pPr>
            <w:r w:rsidRPr="00E4315F">
              <w:rPr>
                <w:rFonts w:ascii="Times New Roman" w:hAnsi="Times New Roman"/>
                <w:szCs w:val="24"/>
                <w:lang w:eastAsia="ja-JP"/>
              </w:rPr>
              <w:t>АО «ФортеИнвест»,</w:t>
            </w:r>
          </w:p>
          <w:p w14:paraId="01AD6247" w14:textId="77777777" w:rsidR="00DD041F" w:rsidRPr="00E4315F" w:rsidRDefault="00DD041F" w:rsidP="00D3208D">
            <w:pPr>
              <w:spacing w:after="0" w:line="240" w:lineRule="auto"/>
              <w:jc w:val="center"/>
              <w:rPr>
                <w:rFonts w:ascii="Times New Roman" w:hAnsi="Times New Roman"/>
                <w:szCs w:val="24"/>
                <w:lang w:eastAsia="ja-JP"/>
              </w:rPr>
            </w:pPr>
            <w:r w:rsidRPr="00E4315F">
              <w:rPr>
                <w:rFonts w:ascii="Times New Roman" w:hAnsi="Times New Roman"/>
                <w:szCs w:val="24"/>
                <w:lang w:eastAsia="ja-JP"/>
              </w:rPr>
              <w:t>РТС,</w:t>
            </w:r>
          </w:p>
          <w:p w14:paraId="739FFB62" w14:textId="77777777" w:rsidR="00DD041F" w:rsidRPr="00E4315F" w:rsidRDefault="00DD041F" w:rsidP="0022421D">
            <w:pPr>
              <w:spacing w:after="0" w:line="240" w:lineRule="auto"/>
              <w:jc w:val="center"/>
              <w:rPr>
                <w:rFonts w:ascii="Times New Roman" w:hAnsi="Times New Roman"/>
                <w:szCs w:val="24"/>
                <w:lang w:eastAsia="ja-JP"/>
              </w:rPr>
            </w:pPr>
            <w:r w:rsidRPr="00E4315F">
              <w:rPr>
                <w:rFonts w:ascii="Times New Roman" w:hAnsi="Times New Roman"/>
                <w:szCs w:val="24"/>
                <w:lang w:eastAsia="ja-JP"/>
              </w:rPr>
              <w:t xml:space="preserve">Ассоциация УТСР </w:t>
            </w:r>
          </w:p>
        </w:tc>
      </w:tr>
      <w:tr w:rsidR="00DD041F" w:rsidRPr="00E4315F" w14:paraId="1A26431F"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625DB4B" w14:textId="77777777" w:rsidR="00DD041F" w:rsidRPr="00E4315F" w:rsidRDefault="00DD041F" w:rsidP="00D3208D">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shd w:val="clear" w:color="auto" w:fill="auto"/>
            <w:vAlign w:val="center"/>
          </w:tcPr>
          <w:p w14:paraId="655A9D9E" w14:textId="77777777" w:rsidR="00DD041F" w:rsidRPr="002F1AF9" w:rsidRDefault="00DD041F" w:rsidP="008641BA">
            <w:pPr>
              <w:pStyle w:val="Default"/>
              <w:spacing w:before="60" w:after="60"/>
              <w:jc w:val="both"/>
              <w:rPr>
                <w:rFonts w:eastAsia="Times New Roman"/>
                <w:iCs/>
                <w:color w:val="auto"/>
                <w:spacing w:val="-4"/>
                <w:sz w:val="22"/>
                <w:lang w:eastAsia="ru-RU"/>
              </w:rPr>
            </w:pPr>
            <w:r w:rsidRPr="002F1AF9">
              <w:rPr>
                <w:rFonts w:eastAsia="Times New Roman"/>
                <w:iCs/>
                <w:color w:val="auto"/>
                <w:spacing w:val="-4"/>
                <w:sz w:val="22"/>
                <w:lang w:eastAsia="ru-RU"/>
              </w:rPr>
              <w:t xml:space="preserve">Совершенствование документооборота между участниками торгов и Оператором товарных поставок. </w:t>
            </w:r>
          </w:p>
        </w:tc>
        <w:tc>
          <w:tcPr>
            <w:tcW w:w="1560" w:type="dxa"/>
            <w:tcBorders>
              <w:top w:val="single" w:sz="6" w:space="0" w:color="auto"/>
              <w:left w:val="single" w:sz="6" w:space="0" w:color="auto"/>
              <w:bottom w:val="single" w:sz="6" w:space="0" w:color="auto"/>
              <w:right w:val="single" w:sz="4" w:space="0" w:color="auto"/>
            </w:tcBorders>
            <w:shd w:val="clear" w:color="auto" w:fill="auto"/>
            <w:vAlign w:val="center"/>
          </w:tcPr>
          <w:p w14:paraId="605D9A47" w14:textId="77777777" w:rsidR="00DD041F" w:rsidRPr="002F1AF9" w:rsidRDefault="00DD041F" w:rsidP="008641BA">
            <w:pPr>
              <w:pStyle w:val="Default"/>
              <w:spacing w:before="60" w:after="60"/>
              <w:jc w:val="center"/>
              <w:rPr>
                <w:sz w:val="22"/>
                <w:lang w:eastAsia="ja-JP"/>
              </w:rPr>
            </w:pPr>
            <w:r w:rsidRPr="002F1AF9">
              <w:rPr>
                <w:rFonts w:eastAsia="Times New Roman"/>
                <w:iCs/>
                <w:sz w:val="22"/>
                <w:lang w:eastAsia="ru-RU"/>
              </w:rPr>
              <w:t xml:space="preserve">в течение </w:t>
            </w:r>
            <w:r w:rsidRPr="002F1AF9">
              <w:rPr>
                <w:sz w:val="22"/>
                <w:lang w:eastAsia="ja-JP"/>
              </w:rPr>
              <w:t>2019 г.</w:t>
            </w:r>
          </w:p>
        </w:tc>
        <w:tc>
          <w:tcPr>
            <w:tcW w:w="2551" w:type="dxa"/>
            <w:tcBorders>
              <w:top w:val="single" w:sz="6" w:space="0" w:color="auto"/>
              <w:left w:val="single" w:sz="4" w:space="0" w:color="auto"/>
              <w:bottom w:val="single" w:sz="6" w:space="0" w:color="auto"/>
              <w:right w:val="single" w:sz="4" w:space="0" w:color="auto"/>
            </w:tcBorders>
            <w:shd w:val="clear" w:color="auto" w:fill="auto"/>
            <w:vAlign w:val="center"/>
          </w:tcPr>
          <w:p w14:paraId="01F47482" w14:textId="77777777" w:rsidR="00DD041F" w:rsidRPr="002F1AF9" w:rsidRDefault="00DD041F" w:rsidP="00D3208D">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ПАО «Транснефть»</w:t>
            </w:r>
          </w:p>
        </w:tc>
      </w:tr>
      <w:tr w:rsidR="00DD041F" w:rsidRPr="00E4315F" w14:paraId="56803E71"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E9AFF7" w14:textId="77777777" w:rsidR="00DD041F" w:rsidRPr="00E4315F" w:rsidRDefault="00DD041F" w:rsidP="00D3208D">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shd w:val="clear" w:color="auto" w:fill="auto"/>
            <w:vAlign w:val="center"/>
          </w:tcPr>
          <w:p w14:paraId="48106DF2" w14:textId="77777777" w:rsidR="00DD041F" w:rsidRPr="002F1AF9" w:rsidRDefault="00DD041F" w:rsidP="00D3208D">
            <w:pPr>
              <w:pStyle w:val="Default"/>
              <w:spacing w:before="60" w:after="60"/>
              <w:jc w:val="both"/>
              <w:rPr>
                <w:rFonts w:eastAsia="Times New Roman"/>
                <w:iCs/>
                <w:color w:val="auto"/>
                <w:sz w:val="22"/>
                <w:lang w:eastAsia="ru-RU"/>
              </w:rPr>
            </w:pPr>
            <w:r w:rsidRPr="002F1AF9">
              <w:rPr>
                <w:rFonts w:eastAsia="Times New Roman"/>
                <w:iCs/>
                <w:color w:val="auto"/>
                <w:sz w:val="22"/>
                <w:lang w:eastAsia="ru-RU"/>
              </w:rPr>
              <w:t>Проработка возможности выбора базиса поставки при исполнении биржевого договора в рамках существующей группы базисов поставки Оператора товарных поставок ПАО «Транснефть».</w:t>
            </w:r>
          </w:p>
        </w:tc>
        <w:tc>
          <w:tcPr>
            <w:tcW w:w="1560" w:type="dxa"/>
            <w:tcBorders>
              <w:top w:val="single" w:sz="6" w:space="0" w:color="auto"/>
              <w:left w:val="single" w:sz="6" w:space="0" w:color="auto"/>
              <w:bottom w:val="single" w:sz="6" w:space="0" w:color="auto"/>
              <w:right w:val="single" w:sz="4" w:space="0" w:color="auto"/>
            </w:tcBorders>
            <w:shd w:val="clear" w:color="auto" w:fill="auto"/>
            <w:vAlign w:val="center"/>
          </w:tcPr>
          <w:p w14:paraId="3956C73D" w14:textId="77777777" w:rsidR="00DD041F" w:rsidRPr="002F1AF9" w:rsidRDefault="00DD041F" w:rsidP="00306D0F">
            <w:pPr>
              <w:pStyle w:val="Default"/>
              <w:spacing w:before="60" w:after="60"/>
              <w:jc w:val="center"/>
              <w:rPr>
                <w:rFonts w:eastAsia="Times New Roman"/>
                <w:iCs/>
                <w:color w:val="auto"/>
                <w:sz w:val="22"/>
                <w:lang w:eastAsia="ru-RU"/>
              </w:rPr>
            </w:pPr>
            <w:r w:rsidRPr="002F1AF9">
              <w:rPr>
                <w:sz w:val="22"/>
                <w:lang w:val="en-US" w:eastAsia="ja-JP"/>
              </w:rPr>
              <w:t>I</w:t>
            </w:r>
            <w:r w:rsidRPr="002F1AF9">
              <w:rPr>
                <w:rFonts w:eastAsia="Times New Roman"/>
                <w:iCs/>
                <w:color w:val="auto"/>
                <w:sz w:val="22"/>
                <w:lang w:eastAsia="ru-RU"/>
              </w:rPr>
              <w:t xml:space="preserve"> </w:t>
            </w:r>
            <w:r w:rsidRPr="002F1AF9">
              <w:rPr>
                <w:sz w:val="22"/>
                <w:lang w:eastAsia="ja-JP"/>
              </w:rPr>
              <w:t xml:space="preserve">кв. </w:t>
            </w:r>
            <w:r w:rsidRPr="002F1AF9">
              <w:rPr>
                <w:rFonts w:eastAsia="Times New Roman"/>
                <w:iCs/>
                <w:color w:val="auto"/>
                <w:sz w:val="22"/>
                <w:lang w:eastAsia="ru-RU"/>
              </w:rPr>
              <w:t xml:space="preserve">2019 </w:t>
            </w:r>
            <w:r w:rsidRPr="002F1AF9">
              <w:rPr>
                <w:sz w:val="22"/>
                <w:lang w:eastAsia="ja-JP"/>
              </w:rPr>
              <w:t>г.</w:t>
            </w:r>
          </w:p>
        </w:tc>
        <w:tc>
          <w:tcPr>
            <w:tcW w:w="2551" w:type="dxa"/>
            <w:tcBorders>
              <w:top w:val="single" w:sz="6" w:space="0" w:color="auto"/>
              <w:left w:val="single" w:sz="4" w:space="0" w:color="auto"/>
              <w:bottom w:val="single" w:sz="6" w:space="0" w:color="auto"/>
              <w:right w:val="single" w:sz="4" w:space="0" w:color="auto"/>
            </w:tcBorders>
            <w:shd w:val="clear" w:color="auto" w:fill="auto"/>
            <w:vAlign w:val="center"/>
          </w:tcPr>
          <w:p w14:paraId="51263F55" w14:textId="77777777" w:rsidR="00DD041F" w:rsidRPr="002F1AF9" w:rsidRDefault="00DD041F" w:rsidP="00306D0F">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4358875B" w14:textId="77777777" w:rsidR="00DD041F" w:rsidRPr="002F1AF9" w:rsidRDefault="00DD041F" w:rsidP="00306D0F">
            <w:pPr>
              <w:spacing w:after="0" w:line="240"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364D81FB" w14:textId="77777777" w:rsidR="00DD041F" w:rsidRPr="002F1AF9" w:rsidRDefault="00DD041F" w:rsidP="00306D0F">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ПАО «Транснефть»</w:t>
            </w:r>
          </w:p>
        </w:tc>
      </w:tr>
      <w:tr w:rsidR="00DD041F" w:rsidRPr="00E4315F" w14:paraId="13C821CA"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0E8611A" w14:textId="77777777" w:rsidR="00DD041F" w:rsidRPr="00E4315F" w:rsidRDefault="00DD041F" w:rsidP="00D3208D">
            <w:pPr>
              <w:pStyle w:val="ConsNormal"/>
              <w:numPr>
                <w:ilvl w:val="2"/>
                <w:numId w:val="2"/>
              </w:numPr>
              <w:tabs>
                <w:tab w:val="clear" w:pos="360"/>
                <w:tab w:val="clear" w:pos="851"/>
                <w:tab w:val="left" w:pos="176"/>
              </w:tabs>
              <w:spacing w:before="60" w:after="60"/>
              <w:jc w:val="left"/>
              <w:rPr>
                <w:b/>
                <w:sz w:val="22"/>
              </w:rPr>
            </w:pPr>
          </w:p>
        </w:tc>
        <w:tc>
          <w:tcPr>
            <w:tcW w:w="9640" w:type="dxa"/>
            <w:tcBorders>
              <w:top w:val="single" w:sz="6" w:space="0" w:color="auto"/>
              <w:left w:val="single" w:sz="6" w:space="0" w:color="auto"/>
              <w:bottom w:val="single" w:sz="6" w:space="0" w:color="auto"/>
              <w:right w:val="single" w:sz="6" w:space="0" w:color="auto"/>
            </w:tcBorders>
            <w:shd w:val="clear" w:color="auto" w:fill="auto"/>
          </w:tcPr>
          <w:p w14:paraId="3DE1D313" w14:textId="77777777" w:rsidR="00DD041F" w:rsidRPr="002F1AF9" w:rsidRDefault="00DD041F" w:rsidP="00D3208D">
            <w:pPr>
              <w:pStyle w:val="Default"/>
              <w:spacing w:before="60" w:after="60"/>
              <w:jc w:val="both"/>
              <w:rPr>
                <w:sz w:val="22"/>
              </w:rPr>
            </w:pPr>
            <w:r w:rsidRPr="002F1AF9">
              <w:rPr>
                <w:rFonts w:eastAsia="Times New Roman"/>
                <w:sz w:val="22"/>
                <w:lang w:eastAsia="ru-RU"/>
              </w:rPr>
              <w:t>Проработка возможности введения финансовых инструментов с поставкой через Оператора товарных поставок.</w:t>
            </w:r>
          </w:p>
        </w:tc>
        <w:tc>
          <w:tcPr>
            <w:tcW w:w="1560" w:type="dxa"/>
            <w:tcBorders>
              <w:top w:val="single" w:sz="6" w:space="0" w:color="auto"/>
              <w:left w:val="single" w:sz="6" w:space="0" w:color="auto"/>
              <w:bottom w:val="single" w:sz="6" w:space="0" w:color="auto"/>
              <w:right w:val="single" w:sz="4" w:space="0" w:color="auto"/>
            </w:tcBorders>
            <w:shd w:val="clear" w:color="auto" w:fill="auto"/>
            <w:vAlign w:val="center"/>
          </w:tcPr>
          <w:p w14:paraId="1B6B5553" w14:textId="77777777" w:rsidR="00DD041F" w:rsidRPr="002F1AF9" w:rsidRDefault="00DD041F" w:rsidP="000C4124">
            <w:pPr>
              <w:spacing w:before="60" w:after="60" w:line="240" w:lineRule="auto"/>
              <w:jc w:val="center"/>
              <w:rPr>
                <w:rFonts w:ascii="Times New Roman" w:hAnsi="Times New Roman"/>
                <w:szCs w:val="24"/>
              </w:rPr>
            </w:pPr>
            <w:r w:rsidRPr="002F1AF9">
              <w:rPr>
                <w:rFonts w:ascii="Times New Roman" w:hAnsi="Times New Roman"/>
                <w:szCs w:val="24"/>
                <w:lang w:val="en-US" w:eastAsia="ja-JP"/>
              </w:rPr>
              <w:t xml:space="preserve">II </w:t>
            </w:r>
            <w:r w:rsidRPr="002F1AF9">
              <w:rPr>
                <w:rFonts w:ascii="Times New Roman" w:hAnsi="Times New Roman"/>
                <w:szCs w:val="24"/>
                <w:lang w:eastAsia="ja-JP"/>
              </w:rPr>
              <w:t xml:space="preserve">кв. </w:t>
            </w:r>
            <w:r w:rsidRPr="002F1AF9">
              <w:rPr>
                <w:rFonts w:ascii="Times New Roman" w:hAnsi="Times New Roman"/>
                <w:szCs w:val="24"/>
                <w:lang w:val="en-US" w:eastAsia="ja-JP"/>
              </w:rPr>
              <w:t>201</w:t>
            </w:r>
            <w:r w:rsidRPr="002F1AF9">
              <w:rPr>
                <w:rFonts w:ascii="Times New Roman" w:hAnsi="Times New Roman"/>
                <w:szCs w:val="24"/>
                <w:lang w:eastAsia="ja-JP"/>
              </w:rPr>
              <w:t>9</w:t>
            </w:r>
            <w:r w:rsidRPr="002F1AF9">
              <w:rPr>
                <w:rFonts w:ascii="Times New Roman" w:hAnsi="Times New Roman"/>
                <w:szCs w:val="24"/>
                <w:lang w:val="en-US" w:eastAsia="ja-JP"/>
              </w:rPr>
              <w:t xml:space="preserve"> </w:t>
            </w:r>
            <w:r w:rsidRPr="002F1AF9">
              <w:rPr>
                <w:rFonts w:ascii="Times New Roman" w:hAnsi="Times New Roman"/>
                <w:szCs w:val="24"/>
                <w:lang w:eastAsia="ja-JP"/>
              </w:rPr>
              <w:t>г.</w:t>
            </w:r>
          </w:p>
        </w:tc>
        <w:tc>
          <w:tcPr>
            <w:tcW w:w="2551" w:type="dxa"/>
            <w:tcBorders>
              <w:top w:val="single" w:sz="6" w:space="0" w:color="auto"/>
              <w:left w:val="single" w:sz="4" w:space="0" w:color="auto"/>
              <w:bottom w:val="single" w:sz="6" w:space="0" w:color="auto"/>
              <w:right w:val="single" w:sz="4" w:space="0" w:color="auto"/>
            </w:tcBorders>
            <w:shd w:val="clear" w:color="auto" w:fill="auto"/>
            <w:vAlign w:val="center"/>
          </w:tcPr>
          <w:p w14:paraId="7FB50752" w14:textId="77777777" w:rsidR="00DD041F" w:rsidRPr="002F1AF9" w:rsidRDefault="00DD041F" w:rsidP="00306D0F">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5EE6E181" w14:textId="77777777" w:rsidR="00DD041F" w:rsidRPr="002F1AF9" w:rsidRDefault="00DD041F" w:rsidP="005D1839">
            <w:pPr>
              <w:spacing w:after="0" w:line="240" w:lineRule="auto"/>
              <w:jc w:val="center"/>
              <w:rPr>
                <w:rFonts w:ascii="Times New Roman" w:hAnsi="Times New Roman"/>
                <w:szCs w:val="24"/>
                <w:lang w:eastAsia="ja-JP"/>
              </w:rPr>
            </w:pPr>
            <w:r w:rsidRPr="002F1AF9">
              <w:rPr>
                <w:rFonts w:ascii="Times New Roman" w:hAnsi="Times New Roman"/>
                <w:szCs w:val="24"/>
                <w:lang w:eastAsia="ja-JP"/>
              </w:rPr>
              <w:t>ФАС России при участии Банка России,</w:t>
            </w:r>
          </w:p>
          <w:p w14:paraId="5A65F07F" w14:textId="77777777" w:rsidR="00DD041F" w:rsidRPr="002F1AF9" w:rsidRDefault="00DD041F" w:rsidP="005D1839">
            <w:pPr>
              <w:spacing w:after="0" w:line="240" w:lineRule="auto"/>
              <w:jc w:val="center"/>
              <w:rPr>
                <w:rFonts w:ascii="Times New Roman" w:eastAsia="Times New Roman" w:hAnsi="Times New Roman"/>
                <w:szCs w:val="24"/>
              </w:rPr>
            </w:pPr>
            <w:r w:rsidRPr="002F1AF9">
              <w:rPr>
                <w:rFonts w:ascii="Times New Roman" w:hAnsi="Times New Roman"/>
                <w:szCs w:val="24"/>
                <w:lang w:eastAsia="ja-JP"/>
              </w:rPr>
              <w:t>ПАО «Транснефть»</w:t>
            </w:r>
          </w:p>
        </w:tc>
      </w:tr>
      <w:tr w:rsidR="00DD041F" w:rsidRPr="00E4315F" w14:paraId="1BD153B1" w14:textId="77777777" w:rsidTr="00262CE1">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C4FA33" w14:textId="77777777" w:rsidR="00DD041F" w:rsidRPr="00E4315F" w:rsidRDefault="00DD041F" w:rsidP="00D3208D">
            <w:pPr>
              <w:pStyle w:val="ConsNormal"/>
              <w:numPr>
                <w:ilvl w:val="1"/>
                <w:numId w:val="2"/>
              </w:numPr>
              <w:tabs>
                <w:tab w:val="clear" w:pos="360"/>
                <w:tab w:val="clear" w:pos="851"/>
                <w:tab w:val="left" w:pos="176"/>
              </w:tabs>
              <w:spacing w:before="60" w:after="60"/>
              <w:jc w:val="left"/>
              <w:rPr>
                <w:b/>
                <w:sz w:val="22"/>
              </w:rPr>
            </w:pPr>
          </w:p>
        </w:tc>
        <w:tc>
          <w:tcPr>
            <w:tcW w:w="964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42BF8318" w14:textId="77777777" w:rsidR="00DD041F" w:rsidRPr="002F1AF9" w:rsidRDefault="00DD041F" w:rsidP="002F1AF9">
            <w:pPr>
              <w:spacing w:before="60" w:after="60" w:line="240" w:lineRule="auto"/>
              <w:jc w:val="both"/>
              <w:rPr>
                <w:rFonts w:ascii="Times New Roman" w:hAnsi="Times New Roman"/>
                <w:b/>
                <w:szCs w:val="24"/>
              </w:rPr>
            </w:pPr>
            <w:r w:rsidRPr="002F1AF9">
              <w:rPr>
                <w:rFonts w:ascii="Times New Roman" w:hAnsi="Times New Roman"/>
                <w:b/>
                <w:szCs w:val="24"/>
              </w:rPr>
              <w:t>Проработка требований по стандартизации интерфейса для работы покупателя на мелкооптовых биржевых торгах и последующего управления движением товара до указанного при покупке базиса поставки, включая единые стандарты электронного и бумажного документооборота.</w:t>
            </w:r>
          </w:p>
        </w:tc>
        <w:tc>
          <w:tcPr>
            <w:tcW w:w="1560"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48150044" w14:textId="77777777" w:rsidR="00DD041F" w:rsidRPr="002F1AF9" w:rsidRDefault="00DD041F" w:rsidP="000C4124">
            <w:pPr>
              <w:spacing w:before="60" w:after="60" w:line="240" w:lineRule="auto"/>
              <w:jc w:val="center"/>
              <w:rPr>
                <w:rFonts w:ascii="Times New Roman" w:eastAsia="Times New Roman" w:hAnsi="Times New Roman"/>
                <w:szCs w:val="24"/>
                <w:lang w:eastAsia="ja-JP"/>
              </w:rPr>
            </w:pPr>
            <w:r w:rsidRPr="002F1AF9">
              <w:rPr>
                <w:rFonts w:ascii="Times New Roman" w:eastAsia="Times New Roman" w:hAnsi="Times New Roman"/>
                <w:szCs w:val="24"/>
                <w:lang w:eastAsia="ja-JP"/>
              </w:rPr>
              <w:t xml:space="preserve">в течение </w:t>
            </w:r>
            <w:r w:rsidRPr="002F1AF9">
              <w:rPr>
                <w:rFonts w:ascii="Times New Roman" w:hAnsi="Times New Roman"/>
                <w:szCs w:val="24"/>
                <w:lang w:eastAsia="ja-JP"/>
              </w:rPr>
              <w:t>2018-2019 гг.</w:t>
            </w:r>
          </w:p>
        </w:tc>
        <w:tc>
          <w:tcPr>
            <w:tcW w:w="2551"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68B814A8" w14:textId="77777777" w:rsidR="00DD041F" w:rsidRPr="002F1AF9" w:rsidRDefault="00DD041F" w:rsidP="00306D0F">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78FD56B5" w14:textId="77777777" w:rsidR="00DD041F" w:rsidRPr="002F1AF9" w:rsidRDefault="00DD041F" w:rsidP="00D3208D">
            <w:pPr>
              <w:spacing w:after="0" w:line="240"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29F44A40" w14:textId="77777777" w:rsidR="00DD041F" w:rsidRPr="002F1AF9" w:rsidRDefault="00DD041F" w:rsidP="00375499">
            <w:pPr>
              <w:spacing w:after="0" w:line="240" w:lineRule="auto"/>
              <w:jc w:val="center"/>
              <w:rPr>
                <w:rFonts w:ascii="Times New Roman" w:hAnsi="Times New Roman"/>
                <w:szCs w:val="24"/>
                <w:lang w:eastAsia="ja-JP"/>
              </w:rPr>
            </w:pPr>
            <w:r w:rsidRPr="002F1AF9">
              <w:rPr>
                <w:rFonts w:ascii="Times New Roman" w:hAnsi="Times New Roman"/>
                <w:szCs w:val="24"/>
                <w:lang w:eastAsia="ja-JP"/>
              </w:rPr>
              <w:t>организаци</w:t>
            </w:r>
            <w:r w:rsidR="00375499">
              <w:rPr>
                <w:rFonts w:ascii="Times New Roman" w:hAnsi="Times New Roman"/>
                <w:szCs w:val="24"/>
                <w:lang w:eastAsia="ja-JP"/>
              </w:rPr>
              <w:t xml:space="preserve">и - </w:t>
            </w:r>
            <w:r w:rsidRPr="002F1AF9">
              <w:rPr>
                <w:rFonts w:ascii="Times New Roman" w:hAnsi="Times New Roman"/>
                <w:szCs w:val="24"/>
                <w:lang w:eastAsia="ja-JP"/>
              </w:rPr>
              <w:t>ОТП</w:t>
            </w:r>
          </w:p>
        </w:tc>
      </w:tr>
      <w:tr w:rsidR="00DD041F" w:rsidRPr="00E4315F" w14:paraId="148554AD" w14:textId="77777777" w:rsidTr="00A8133C">
        <w:trPr>
          <w:trHeight w:val="218"/>
        </w:trPr>
        <w:tc>
          <w:tcPr>
            <w:tcW w:w="1134"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88469FE" w14:textId="77777777" w:rsidR="00DD041F" w:rsidRPr="00E4315F" w:rsidRDefault="00DD041F" w:rsidP="00D3208D">
            <w:pPr>
              <w:pStyle w:val="ConsNormal"/>
              <w:numPr>
                <w:ilvl w:val="0"/>
                <w:numId w:val="2"/>
              </w:numPr>
              <w:tabs>
                <w:tab w:val="clear" w:pos="360"/>
                <w:tab w:val="clear" w:pos="851"/>
                <w:tab w:val="left" w:pos="176"/>
              </w:tabs>
              <w:spacing w:before="120" w:after="120"/>
              <w:ind w:left="138" w:firstLine="38"/>
              <w:jc w:val="left"/>
              <w:rPr>
                <w:b/>
                <w:color w:val="FFFFFF" w:themeColor="background1"/>
                <w:sz w:val="22"/>
              </w:rPr>
            </w:pPr>
          </w:p>
        </w:tc>
        <w:tc>
          <w:tcPr>
            <w:tcW w:w="13751" w:type="dxa"/>
            <w:gridSpan w:val="3"/>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AE3140F" w14:textId="77777777" w:rsidR="00DD041F" w:rsidRPr="00262CE1" w:rsidDel="00491302" w:rsidRDefault="00262CE1" w:rsidP="000C4124">
            <w:pPr>
              <w:spacing w:before="120" w:after="120" w:line="240" w:lineRule="auto"/>
              <w:rPr>
                <w:rFonts w:ascii="Times New Roman" w:hAnsi="Times New Roman"/>
                <w:b/>
                <w:color w:val="FFFFFF" w:themeColor="background1"/>
                <w:szCs w:val="28"/>
              </w:rPr>
            </w:pPr>
            <w:r>
              <w:rPr>
                <w:rFonts w:ascii="Times New Roman" w:hAnsi="Times New Roman"/>
                <w:b/>
                <w:color w:val="FFFFFF" w:themeColor="background1"/>
                <w:szCs w:val="28"/>
              </w:rPr>
              <w:t>Подготовка к з</w:t>
            </w:r>
            <w:r w:rsidR="00DD041F" w:rsidRPr="00E4315F">
              <w:rPr>
                <w:rFonts w:ascii="Times New Roman" w:hAnsi="Times New Roman"/>
                <w:b/>
                <w:color w:val="FFFFFF" w:themeColor="background1"/>
                <w:szCs w:val="28"/>
              </w:rPr>
              <w:t>апуск</w:t>
            </w:r>
            <w:r>
              <w:rPr>
                <w:rFonts w:ascii="Times New Roman" w:hAnsi="Times New Roman"/>
                <w:b/>
                <w:color w:val="FFFFFF" w:themeColor="background1"/>
                <w:szCs w:val="28"/>
              </w:rPr>
              <w:t>у</w:t>
            </w:r>
            <w:r w:rsidR="00DD041F" w:rsidRPr="00E4315F">
              <w:rPr>
                <w:rFonts w:ascii="Times New Roman" w:hAnsi="Times New Roman"/>
                <w:b/>
                <w:color w:val="FFFFFF" w:themeColor="background1"/>
                <w:szCs w:val="28"/>
              </w:rPr>
              <w:t xml:space="preserve"> биржевых торгов нефтепродуктами с поставкой через Оператора товарных поставок ОАО «РЖД»</w:t>
            </w:r>
          </w:p>
        </w:tc>
      </w:tr>
      <w:tr w:rsidR="00262CE1" w:rsidRPr="00E4315F" w14:paraId="713EA415" w14:textId="77777777" w:rsidTr="00262CE1">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E206D" w14:textId="77777777" w:rsidR="00262CE1" w:rsidRPr="00E4315F" w:rsidRDefault="00262CE1" w:rsidP="00262CE1">
            <w:pPr>
              <w:pStyle w:val="ConsNormal"/>
              <w:numPr>
                <w:ilvl w:val="1"/>
                <w:numId w:val="29"/>
              </w:numPr>
              <w:tabs>
                <w:tab w:val="clear" w:pos="360"/>
                <w:tab w:val="clear" w:pos="851"/>
                <w:tab w:val="left" w:pos="176"/>
              </w:tabs>
              <w:spacing w:before="60" w:after="60"/>
              <w:jc w:val="left"/>
              <w:rPr>
                <w:b/>
                <w:sz w:val="22"/>
              </w:rPr>
            </w:pPr>
          </w:p>
        </w:tc>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6AFEDC8C" w14:textId="77777777" w:rsidR="00262CE1" w:rsidRPr="007D32E5" w:rsidRDefault="00262CE1" w:rsidP="00375499">
            <w:pPr>
              <w:spacing w:before="60" w:after="60" w:line="240" w:lineRule="auto"/>
              <w:ind w:left="99"/>
              <w:jc w:val="both"/>
              <w:rPr>
                <w:rFonts w:ascii="Times New Roman" w:hAnsi="Times New Roman"/>
                <w:sz w:val="24"/>
                <w:szCs w:val="24"/>
              </w:rPr>
            </w:pPr>
            <w:r>
              <w:rPr>
                <w:rFonts w:ascii="Times New Roman" w:hAnsi="Times New Roman"/>
                <w:sz w:val="24"/>
                <w:szCs w:val="24"/>
              </w:rPr>
              <w:t>Разработка</w:t>
            </w:r>
            <w:r w:rsidR="00375499">
              <w:rPr>
                <w:rFonts w:ascii="Times New Roman" w:hAnsi="Times New Roman"/>
                <w:sz w:val="24"/>
                <w:szCs w:val="24"/>
              </w:rPr>
              <w:t>, презентация</w:t>
            </w:r>
            <w:r>
              <w:rPr>
                <w:rFonts w:ascii="Times New Roman" w:hAnsi="Times New Roman"/>
                <w:sz w:val="24"/>
                <w:szCs w:val="24"/>
              </w:rPr>
              <w:t xml:space="preserve"> и согласование концепции организации биржевых торгов с поставкой через Оператора товарных поставок </w:t>
            </w:r>
            <w:r w:rsidRPr="00E4306E">
              <w:rPr>
                <w:rFonts w:ascii="Times New Roman" w:hAnsi="Times New Roman"/>
                <w:sz w:val="24"/>
                <w:szCs w:val="24"/>
              </w:rPr>
              <w:t>ОАО «РЖД»</w:t>
            </w:r>
            <w:r w:rsidR="00375499">
              <w:rPr>
                <w:rFonts w:ascii="Times New Roman" w:hAnsi="Times New Roman"/>
                <w:sz w:val="24"/>
                <w:szCs w:val="24"/>
              </w:rPr>
              <w:t>, в частности, п</w:t>
            </w:r>
            <w:r w:rsidR="00375499" w:rsidRPr="007D32E5">
              <w:rPr>
                <w:rFonts w:ascii="Times New Roman" w:hAnsi="Times New Roman"/>
                <w:sz w:val="24"/>
                <w:szCs w:val="24"/>
              </w:rPr>
              <w:t>роработка вопроса о необходимости внесения изменений в действующую законодательную базу и нормативно-правовую базу Российской Федерации (в</w:t>
            </w:r>
            <w:r w:rsidR="00375499" w:rsidRPr="007D32E5">
              <w:rPr>
                <w:rFonts w:ascii="Arial" w:hAnsi="Arial" w:cs="Arial"/>
                <w:b/>
                <w:bCs/>
                <w:color w:val="000000"/>
                <w:sz w:val="18"/>
                <w:szCs w:val="18"/>
              </w:rPr>
              <w:t xml:space="preserve"> </w:t>
            </w:r>
            <w:r w:rsidR="00375499" w:rsidRPr="007D32E5">
              <w:rPr>
                <w:rFonts w:ascii="Times New Roman" w:hAnsi="Times New Roman"/>
                <w:sz w:val="24"/>
                <w:szCs w:val="24"/>
              </w:rPr>
              <w:t xml:space="preserve">Федеральный закон </w:t>
            </w:r>
            <w:r w:rsidR="00375499" w:rsidRPr="00703EF3">
              <w:rPr>
                <w:rFonts w:ascii="Times New Roman" w:hAnsi="Times New Roman"/>
                <w:sz w:val="24"/>
                <w:szCs w:val="24"/>
              </w:rPr>
              <w:t xml:space="preserve">от 07.2.2011 № 7-ФЗ «О </w:t>
            </w:r>
            <w:r w:rsidR="00375499">
              <w:rPr>
                <w:rFonts w:ascii="Times New Roman" w:hAnsi="Times New Roman"/>
                <w:sz w:val="24"/>
                <w:szCs w:val="24"/>
              </w:rPr>
              <w:t>клиринге</w:t>
            </w:r>
            <w:r w:rsidR="00375499" w:rsidRPr="00703EF3">
              <w:rPr>
                <w:rFonts w:ascii="Times New Roman" w:hAnsi="Times New Roman"/>
                <w:sz w:val="24"/>
                <w:szCs w:val="24"/>
              </w:rPr>
              <w:t xml:space="preserve">, </w:t>
            </w:r>
            <w:r w:rsidR="00375499">
              <w:rPr>
                <w:rFonts w:ascii="Times New Roman" w:hAnsi="Times New Roman"/>
                <w:sz w:val="24"/>
                <w:szCs w:val="24"/>
              </w:rPr>
              <w:t>клиринговой</w:t>
            </w:r>
            <w:r w:rsidR="00375499" w:rsidRPr="00703EF3">
              <w:rPr>
                <w:rFonts w:ascii="Times New Roman" w:hAnsi="Times New Roman"/>
                <w:sz w:val="24"/>
                <w:szCs w:val="24"/>
              </w:rPr>
              <w:t xml:space="preserve"> </w:t>
            </w:r>
            <w:r w:rsidR="00375499">
              <w:rPr>
                <w:rFonts w:ascii="Times New Roman" w:hAnsi="Times New Roman"/>
                <w:sz w:val="24"/>
                <w:szCs w:val="24"/>
              </w:rPr>
              <w:t>деятельности</w:t>
            </w:r>
            <w:r w:rsidR="00375499" w:rsidRPr="00703EF3">
              <w:rPr>
                <w:rFonts w:ascii="Times New Roman" w:hAnsi="Times New Roman"/>
                <w:sz w:val="24"/>
                <w:szCs w:val="24"/>
              </w:rPr>
              <w:t xml:space="preserve"> </w:t>
            </w:r>
            <w:r w:rsidR="00375499">
              <w:rPr>
                <w:rFonts w:ascii="Times New Roman" w:hAnsi="Times New Roman"/>
                <w:sz w:val="24"/>
                <w:szCs w:val="24"/>
              </w:rPr>
              <w:t>и</w:t>
            </w:r>
            <w:r w:rsidR="00375499" w:rsidRPr="00703EF3">
              <w:rPr>
                <w:rFonts w:ascii="Times New Roman" w:hAnsi="Times New Roman"/>
                <w:sz w:val="24"/>
                <w:szCs w:val="24"/>
              </w:rPr>
              <w:t xml:space="preserve"> </w:t>
            </w:r>
            <w:r w:rsidR="00375499">
              <w:rPr>
                <w:rFonts w:ascii="Times New Roman" w:hAnsi="Times New Roman"/>
                <w:sz w:val="24"/>
                <w:szCs w:val="24"/>
              </w:rPr>
              <w:t>центральном</w:t>
            </w:r>
            <w:r w:rsidR="00375499" w:rsidRPr="00703EF3">
              <w:rPr>
                <w:rFonts w:ascii="Times New Roman" w:hAnsi="Times New Roman"/>
                <w:sz w:val="24"/>
                <w:szCs w:val="24"/>
              </w:rPr>
              <w:t xml:space="preserve"> </w:t>
            </w:r>
            <w:r w:rsidR="00375499">
              <w:rPr>
                <w:rFonts w:ascii="Times New Roman" w:hAnsi="Times New Roman"/>
                <w:sz w:val="24"/>
                <w:szCs w:val="24"/>
              </w:rPr>
              <w:t>контрагенте</w:t>
            </w:r>
            <w:r w:rsidR="00375499" w:rsidRPr="00703EF3">
              <w:rPr>
                <w:rFonts w:ascii="Times New Roman" w:hAnsi="Times New Roman"/>
                <w:sz w:val="24"/>
                <w:szCs w:val="24"/>
              </w:rPr>
              <w:t>»</w:t>
            </w:r>
            <w:r w:rsidR="00375499" w:rsidRPr="007D32E5">
              <w:rPr>
                <w:rFonts w:ascii="Times New Roman" w:hAnsi="Times New Roman"/>
                <w:sz w:val="24"/>
                <w:szCs w:val="24"/>
              </w:rPr>
              <w:t xml:space="preserve">, Федеральный закон </w:t>
            </w:r>
            <w:r w:rsidR="00375499" w:rsidRPr="00703EF3">
              <w:rPr>
                <w:rFonts w:ascii="Times New Roman" w:hAnsi="Times New Roman"/>
                <w:sz w:val="24"/>
                <w:szCs w:val="24"/>
              </w:rPr>
              <w:t xml:space="preserve">от </w:t>
            </w:r>
            <w:r w:rsidR="00375499">
              <w:rPr>
                <w:rFonts w:ascii="Times New Roman" w:hAnsi="Times New Roman"/>
                <w:sz w:val="24"/>
                <w:szCs w:val="24"/>
              </w:rPr>
              <w:t>10</w:t>
            </w:r>
            <w:r w:rsidR="00375499" w:rsidRPr="00703EF3">
              <w:rPr>
                <w:rFonts w:ascii="Times New Roman" w:hAnsi="Times New Roman"/>
                <w:sz w:val="24"/>
                <w:szCs w:val="24"/>
              </w:rPr>
              <w:t>.</w:t>
            </w:r>
            <w:r w:rsidR="00375499">
              <w:rPr>
                <w:rFonts w:ascii="Times New Roman" w:hAnsi="Times New Roman"/>
                <w:sz w:val="24"/>
                <w:szCs w:val="24"/>
              </w:rPr>
              <w:t>01</w:t>
            </w:r>
            <w:r w:rsidR="00375499" w:rsidRPr="00703EF3">
              <w:rPr>
                <w:rFonts w:ascii="Times New Roman" w:hAnsi="Times New Roman"/>
                <w:sz w:val="24"/>
                <w:szCs w:val="24"/>
              </w:rPr>
              <w:t>.20</w:t>
            </w:r>
            <w:r w:rsidR="00375499">
              <w:rPr>
                <w:rFonts w:ascii="Times New Roman" w:hAnsi="Times New Roman"/>
                <w:sz w:val="24"/>
                <w:szCs w:val="24"/>
              </w:rPr>
              <w:t>03</w:t>
            </w:r>
            <w:r w:rsidR="00375499" w:rsidRPr="00703EF3">
              <w:rPr>
                <w:rFonts w:ascii="Times New Roman" w:hAnsi="Times New Roman"/>
                <w:sz w:val="24"/>
                <w:szCs w:val="24"/>
              </w:rPr>
              <w:t xml:space="preserve"> № </w:t>
            </w:r>
            <w:r w:rsidR="00375499">
              <w:rPr>
                <w:rFonts w:ascii="Times New Roman" w:hAnsi="Times New Roman"/>
                <w:sz w:val="24"/>
                <w:szCs w:val="24"/>
              </w:rPr>
              <w:t>17</w:t>
            </w:r>
            <w:r w:rsidR="00375499" w:rsidRPr="00703EF3">
              <w:rPr>
                <w:rFonts w:ascii="Times New Roman" w:hAnsi="Times New Roman"/>
                <w:sz w:val="24"/>
                <w:szCs w:val="24"/>
              </w:rPr>
              <w:t xml:space="preserve">-ФЗ </w:t>
            </w:r>
            <w:r w:rsidR="00375499">
              <w:rPr>
                <w:rFonts w:ascii="Times New Roman" w:hAnsi="Times New Roman"/>
                <w:sz w:val="24"/>
                <w:szCs w:val="24"/>
              </w:rPr>
              <w:t>«О</w:t>
            </w:r>
            <w:r w:rsidR="00375499" w:rsidRPr="009A18DD">
              <w:rPr>
                <w:rFonts w:ascii="Times New Roman" w:hAnsi="Times New Roman"/>
                <w:sz w:val="24"/>
                <w:szCs w:val="24"/>
              </w:rPr>
              <w:t xml:space="preserve"> железнодорожно</w:t>
            </w:r>
            <w:r w:rsidR="00375499">
              <w:rPr>
                <w:rFonts w:ascii="Times New Roman" w:hAnsi="Times New Roman"/>
                <w:sz w:val="24"/>
                <w:szCs w:val="24"/>
              </w:rPr>
              <w:t>м</w:t>
            </w:r>
            <w:r w:rsidR="00375499" w:rsidRPr="009A18DD">
              <w:rPr>
                <w:rFonts w:ascii="Times New Roman" w:hAnsi="Times New Roman"/>
                <w:sz w:val="24"/>
                <w:szCs w:val="24"/>
              </w:rPr>
              <w:t xml:space="preserve"> транспорт</w:t>
            </w:r>
            <w:r w:rsidR="00375499">
              <w:rPr>
                <w:rFonts w:ascii="Times New Roman" w:hAnsi="Times New Roman"/>
                <w:sz w:val="24"/>
                <w:szCs w:val="24"/>
              </w:rPr>
              <w:t>е в</w:t>
            </w:r>
            <w:r w:rsidR="00375499" w:rsidRPr="009A18DD">
              <w:rPr>
                <w:rFonts w:ascii="Times New Roman" w:hAnsi="Times New Roman"/>
                <w:sz w:val="24"/>
                <w:szCs w:val="24"/>
              </w:rPr>
              <w:t xml:space="preserve"> Российской Федерации</w:t>
            </w:r>
            <w:r w:rsidR="00375499">
              <w:rPr>
                <w:rFonts w:ascii="Times New Roman" w:hAnsi="Times New Roman"/>
                <w:sz w:val="24"/>
                <w:szCs w:val="24"/>
              </w:rPr>
              <w:t xml:space="preserve">», </w:t>
            </w:r>
            <w:r w:rsidR="00375499" w:rsidRPr="007D32E5">
              <w:rPr>
                <w:rFonts w:ascii="Times New Roman" w:hAnsi="Times New Roman"/>
                <w:sz w:val="24"/>
                <w:szCs w:val="24"/>
              </w:rPr>
              <w:t xml:space="preserve">Федеральный закон </w:t>
            </w:r>
            <w:r w:rsidR="00375499" w:rsidRPr="00703EF3">
              <w:rPr>
                <w:rFonts w:ascii="Times New Roman" w:hAnsi="Times New Roman"/>
                <w:sz w:val="24"/>
                <w:szCs w:val="24"/>
              </w:rPr>
              <w:t xml:space="preserve">от </w:t>
            </w:r>
            <w:r w:rsidR="00375499">
              <w:rPr>
                <w:rFonts w:ascii="Times New Roman" w:hAnsi="Times New Roman"/>
                <w:sz w:val="24"/>
                <w:szCs w:val="24"/>
              </w:rPr>
              <w:t>10</w:t>
            </w:r>
            <w:r w:rsidR="00375499" w:rsidRPr="00703EF3">
              <w:rPr>
                <w:rFonts w:ascii="Times New Roman" w:hAnsi="Times New Roman"/>
                <w:sz w:val="24"/>
                <w:szCs w:val="24"/>
              </w:rPr>
              <w:t>.</w:t>
            </w:r>
            <w:r w:rsidR="00375499">
              <w:rPr>
                <w:rFonts w:ascii="Times New Roman" w:hAnsi="Times New Roman"/>
                <w:sz w:val="24"/>
                <w:szCs w:val="24"/>
              </w:rPr>
              <w:t>01</w:t>
            </w:r>
            <w:r w:rsidR="00375499" w:rsidRPr="00703EF3">
              <w:rPr>
                <w:rFonts w:ascii="Times New Roman" w:hAnsi="Times New Roman"/>
                <w:sz w:val="24"/>
                <w:szCs w:val="24"/>
              </w:rPr>
              <w:t>.20</w:t>
            </w:r>
            <w:r w:rsidR="00375499">
              <w:rPr>
                <w:rFonts w:ascii="Times New Roman" w:hAnsi="Times New Roman"/>
                <w:sz w:val="24"/>
                <w:szCs w:val="24"/>
              </w:rPr>
              <w:t>03</w:t>
            </w:r>
            <w:r w:rsidR="00375499" w:rsidRPr="00703EF3">
              <w:rPr>
                <w:rFonts w:ascii="Times New Roman" w:hAnsi="Times New Roman"/>
                <w:sz w:val="24"/>
                <w:szCs w:val="24"/>
              </w:rPr>
              <w:t xml:space="preserve"> № </w:t>
            </w:r>
            <w:r w:rsidR="00375499">
              <w:rPr>
                <w:rFonts w:ascii="Times New Roman" w:hAnsi="Times New Roman"/>
                <w:sz w:val="24"/>
                <w:szCs w:val="24"/>
              </w:rPr>
              <w:t>18</w:t>
            </w:r>
            <w:r w:rsidR="00375499" w:rsidRPr="00703EF3">
              <w:rPr>
                <w:rFonts w:ascii="Times New Roman" w:hAnsi="Times New Roman"/>
                <w:sz w:val="24"/>
                <w:szCs w:val="24"/>
              </w:rPr>
              <w:t xml:space="preserve">-ФЗ </w:t>
            </w:r>
            <w:r w:rsidR="00375499">
              <w:rPr>
                <w:rFonts w:ascii="Times New Roman" w:hAnsi="Times New Roman"/>
                <w:sz w:val="24"/>
                <w:szCs w:val="24"/>
              </w:rPr>
              <w:t>«</w:t>
            </w:r>
            <w:r w:rsidR="00375499" w:rsidRPr="009A18DD">
              <w:rPr>
                <w:rFonts w:ascii="Times New Roman" w:hAnsi="Times New Roman"/>
                <w:sz w:val="24"/>
                <w:szCs w:val="24"/>
              </w:rPr>
              <w:t>Устав железнодорожного транспорта Российской Федерации</w:t>
            </w:r>
            <w:r w:rsidR="00375499">
              <w:rPr>
                <w:rFonts w:ascii="Times New Roman" w:hAnsi="Times New Roman"/>
                <w:sz w:val="24"/>
                <w:szCs w:val="24"/>
              </w:rPr>
              <w:t>», нормативные акты Банка России</w:t>
            </w:r>
            <w:r w:rsidR="00375499" w:rsidRPr="007D32E5">
              <w:rPr>
                <w:rFonts w:ascii="Times New Roman" w:hAnsi="Times New Roman"/>
                <w:sz w:val="24"/>
                <w:szCs w:val="24"/>
              </w:rPr>
              <w:t xml:space="preserve"> и пр.)</w:t>
            </w:r>
            <w:r w:rsidR="00375499">
              <w:rPr>
                <w:rFonts w:ascii="Times New Roman" w:hAnsi="Times New Roman"/>
                <w:sz w:val="24"/>
                <w:szCs w:val="24"/>
              </w:rPr>
              <w:t xml:space="preserve"> в части выполнения ОАО «РЖД» функций оператора товарных поставки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5FD6BA" w14:textId="77777777" w:rsidR="00262CE1" w:rsidRPr="00E50BC9" w:rsidRDefault="00262CE1" w:rsidP="00262CE1">
            <w:pPr>
              <w:spacing w:before="60" w:after="60" w:line="240" w:lineRule="auto"/>
              <w:jc w:val="center"/>
              <w:rPr>
                <w:rFonts w:ascii="Times New Roman" w:hAnsi="Times New Roman"/>
                <w:sz w:val="24"/>
                <w:szCs w:val="24"/>
              </w:rPr>
            </w:pPr>
            <w:r w:rsidRPr="00A821DF">
              <w:rPr>
                <w:rFonts w:ascii="Times New Roman" w:hAnsi="Times New Roman"/>
                <w:sz w:val="24"/>
                <w:szCs w:val="24"/>
                <w:lang w:val="en-US" w:eastAsia="ja-JP"/>
              </w:rPr>
              <w:t>IV</w:t>
            </w:r>
            <w:r w:rsidRPr="00E50BC9">
              <w:rPr>
                <w:rFonts w:ascii="Times New Roman" w:hAnsi="Times New Roman"/>
                <w:sz w:val="24"/>
                <w:szCs w:val="24"/>
              </w:rPr>
              <w:t xml:space="preserve"> кв. 2018 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BD7EC0" w14:textId="77777777" w:rsidR="00262CE1" w:rsidRPr="002F1AF9" w:rsidRDefault="00262CE1" w:rsidP="00262CE1">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79B47C24" w14:textId="77777777" w:rsidR="00262CE1" w:rsidRPr="002F1AF9" w:rsidRDefault="00262CE1" w:rsidP="00262CE1">
            <w:pPr>
              <w:spacing w:after="0" w:line="240" w:lineRule="auto"/>
              <w:jc w:val="center"/>
              <w:rPr>
                <w:rFonts w:ascii="Times New Roman" w:hAnsi="Times New Roman"/>
                <w:szCs w:val="24"/>
              </w:rPr>
            </w:pPr>
            <w:r w:rsidRPr="002F1AF9">
              <w:rPr>
                <w:rFonts w:ascii="Times New Roman" w:hAnsi="Times New Roman"/>
                <w:szCs w:val="24"/>
              </w:rPr>
              <w:t>ФАС России</w:t>
            </w:r>
          </w:p>
          <w:p w14:paraId="1C0B5C9A" w14:textId="77777777" w:rsidR="002F1AF9" w:rsidRDefault="00262CE1" w:rsidP="00262CE1">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при участии</w:t>
            </w:r>
            <w:r w:rsidR="002F1AF9">
              <w:rPr>
                <w:rFonts w:ascii="Times New Roman" w:hAnsi="Times New Roman"/>
                <w:szCs w:val="24"/>
                <w:lang w:eastAsia="ja-JP"/>
              </w:rPr>
              <w:br/>
            </w:r>
            <w:r w:rsidRPr="002F1AF9">
              <w:rPr>
                <w:rFonts w:ascii="Times New Roman" w:hAnsi="Times New Roman"/>
                <w:szCs w:val="24"/>
                <w:lang w:eastAsia="ja-JP"/>
              </w:rPr>
              <w:t>Банка России,</w:t>
            </w:r>
          </w:p>
          <w:p w14:paraId="7AEC4C98" w14:textId="77777777" w:rsidR="00262CE1" w:rsidRPr="002F1AF9" w:rsidRDefault="00262CE1" w:rsidP="00262CE1">
            <w:pPr>
              <w:spacing w:after="0" w:line="240" w:lineRule="auto"/>
              <w:jc w:val="center"/>
              <w:rPr>
                <w:rFonts w:ascii="Times New Roman" w:hAnsi="Times New Roman"/>
                <w:szCs w:val="24"/>
              </w:rPr>
            </w:pPr>
            <w:r w:rsidRPr="002F1AF9">
              <w:rPr>
                <w:rFonts w:ascii="Times New Roman" w:hAnsi="Times New Roman"/>
                <w:szCs w:val="24"/>
              </w:rPr>
              <w:t>Минтранс России,</w:t>
            </w:r>
          </w:p>
          <w:p w14:paraId="56435C74" w14:textId="77777777" w:rsidR="00262CE1" w:rsidRPr="002F1AF9" w:rsidRDefault="00262CE1" w:rsidP="00262CE1">
            <w:pPr>
              <w:spacing w:after="0" w:line="240" w:lineRule="auto"/>
              <w:jc w:val="center"/>
              <w:rPr>
                <w:rFonts w:ascii="Times New Roman" w:hAnsi="Times New Roman"/>
                <w:szCs w:val="24"/>
              </w:rPr>
            </w:pPr>
            <w:r w:rsidRPr="002F1AF9">
              <w:rPr>
                <w:rFonts w:ascii="Times New Roman" w:hAnsi="Times New Roman"/>
                <w:szCs w:val="24"/>
              </w:rPr>
              <w:t>ОАО «РЖД»</w:t>
            </w:r>
          </w:p>
        </w:tc>
      </w:tr>
      <w:tr w:rsidR="00262CE1" w:rsidRPr="00E4315F" w14:paraId="1EB2C307" w14:textId="77777777" w:rsidTr="00262CE1">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9A095" w14:textId="77777777" w:rsidR="00262CE1" w:rsidRPr="00E4315F" w:rsidRDefault="00262CE1" w:rsidP="00262CE1">
            <w:pPr>
              <w:pStyle w:val="ConsNormal"/>
              <w:numPr>
                <w:ilvl w:val="1"/>
                <w:numId w:val="29"/>
              </w:numPr>
              <w:tabs>
                <w:tab w:val="clear" w:pos="360"/>
                <w:tab w:val="clear" w:pos="851"/>
                <w:tab w:val="left" w:pos="176"/>
              </w:tabs>
              <w:spacing w:before="60" w:after="60"/>
              <w:jc w:val="left"/>
              <w:rPr>
                <w:b/>
                <w:sz w:val="22"/>
              </w:rPr>
            </w:pPr>
          </w:p>
        </w:tc>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57023DC8" w14:textId="77777777" w:rsidR="00262CE1" w:rsidRPr="007D32E5" w:rsidRDefault="00262CE1" w:rsidP="00262CE1">
            <w:pPr>
              <w:spacing w:before="60" w:after="60" w:line="240" w:lineRule="auto"/>
              <w:ind w:left="99"/>
              <w:jc w:val="both"/>
              <w:rPr>
                <w:rFonts w:ascii="Times New Roman" w:hAnsi="Times New Roman"/>
                <w:sz w:val="24"/>
                <w:szCs w:val="24"/>
              </w:rPr>
            </w:pPr>
            <w:r>
              <w:rPr>
                <w:rFonts w:ascii="Times New Roman" w:hAnsi="Times New Roman"/>
                <w:sz w:val="24"/>
                <w:szCs w:val="24"/>
              </w:rPr>
              <w:t xml:space="preserve">Разработка и согласование плана запуска </w:t>
            </w:r>
            <w:r w:rsidRPr="00E50BC9">
              <w:rPr>
                <w:rFonts w:ascii="Times New Roman" w:hAnsi="Times New Roman"/>
                <w:sz w:val="24"/>
                <w:szCs w:val="24"/>
              </w:rPr>
              <w:t>торгов нефтепродуктами с поставкой через Оператора товарных поставок ОАО «РЖД»</w:t>
            </w: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0910B4" w14:textId="77777777" w:rsidR="00262CE1" w:rsidRPr="00E50BC9" w:rsidRDefault="00262CE1" w:rsidP="00262CE1">
            <w:pPr>
              <w:spacing w:before="60" w:after="60" w:line="240" w:lineRule="auto"/>
              <w:jc w:val="center"/>
              <w:rPr>
                <w:rFonts w:ascii="Times New Roman" w:hAnsi="Times New Roman"/>
                <w:sz w:val="24"/>
                <w:szCs w:val="24"/>
              </w:rPr>
            </w:pPr>
            <w:r w:rsidRPr="00A821DF">
              <w:rPr>
                <w:rFonts w:ascii="Times New Roman" w:hAnsi="Times New Roman"/>
                <w:sz w:val="24"/>
                <w:szCs w:val="24"/>
                <w:lang w:val="en-US" w:eastAsia="ja-JP"/>
              </w:rPr>
              <w:t>IV</w:t>
            </w:r>
            <w:r w:rsidRPr="00E50BC9">
              <w:rPr>
                <w:rFonts w:ascii="Times New Roman" w:hAnsi="Times New Roman"/>
                <w:sz w:val="24"/>
                <w:szCs w:val="24"/>
              </w:rPr>
              <w:t xml:space="preserve"> кв. 2018 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D28435" w14:textId="77777777" w:rsidR="00262CE1" w:rsidRPr="002F1AF9" w:rsidRDefault="00262CE1" w:rsidP="00262CE1">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7126D5A5" w14:textId="77777777" w:rsidR="00262CE1" w:rsidRPr="002F1AF9" w:rsidRDefault="00262CE1" w:rsidP="00262CE1">
            <w:pPr>
              <w:spacing w:after="0" w:line="240" w:lineRule="auto"/>
              <w:jc w:val="center"/>
              <w:rPr>
                <w:rFonts w:ascii="Times New Roman" w:hAnsi="Times New Roman"/>
                <w:szCs w:val="24"/>
              </w:rPr>
            </w:pPr>
            <w:r w:rsidRPr="002F1AF9">
              <w:rPr>
                <w:rFonts w:ascii="Times New Roman" w:hAnsi="Times New Roman"/>
                <w:szCs w:val="24"/>
              </w:rPr>
              <w:t>ФАС России</w:t>
            </w:r>
          </w:p>
          <w:p w14:paraId="79DF0676" w14:textId="77777777" w:rsidR="002F1AF9" w:rsidRDefault="00262CE1" w:rsidP="00262CE1">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при участии</w:t>
            </w:r>
          </w:p>
          <w:p w14:paraId="7C07CFE1" w14:textId="77777777" w:rsidR="002F1AF9" w:rsidRDefault="00262CE1" w:rsidP="00262CE1">
            <w:pPr>
              <w:spacing w:after="0" w:line="240" w:lineRule="auto"/>
              <w:jc w:val="center"/>
              <w:rPr>
                <w:rFonts w:ascii="Times New Roman" w:hAnsi="Times New Roman"/>
                <w:szCs w:val="24"/>
                <w:lang w:eastAsia="ja-JP"/>
              </w:rPr>
            </w:pPr>
            <w:r w:rsidRPr="002F1AF9">
              <w:rPr>
                <w:rFonts w:ascii="Times New Roman" w:hAnsi="Times New Roman"/>
                <w:szCs w:val="24"/>
                <w:lang w:eastAsia="ja-JP"/>
              </w:rPr>
              <w:t>Банка России,</w:t>
            </w:r>
          </w:p>
          <w:p w14:paraId="52BEE40C" w14:textId="77777777" w:rsidR="00262CE1" w:rsidRPr="002F1AF9" w:rsidRDefault="00262CE1" w:rsidP="00262CE1">
            <w:pPr>
              <w:spacing w:after="0" w:line="240" w:lineRule="auto"/>
              <w:jc w:val="center"/>
              <w:rPr>
                <w:rFonts w:ascii="Times New Roman" w:hAnsi="Times New Roman"/>
                <w:szCs w:val="24"/>
              </w:rPr>
            </w:pPr>
            <w:r w:rsidRPr="002F1AF9">
              <w:rPr>
                <w:rFonts w:ascii="Times New Roman" w:hAnsi="Times New Roman"/>
                <w:szCs w:val="24"/>
              </w:rPr>
              <w:t>Минтранс России,</w:t>
            </w:r>
          </w:p>
          <w:p w14:paraId="003F7D33" w14:textId="77777777" w:rsidR="00262CE1" w:rsidRPr="002F1AF9" w:rsidRDefault="00262CE1" w:rsidP="00262CE1">
            <w:pPr>
              <w:spacing w:after="0" w:line="240" w:lineRule="auto"/>
              <w:jc w:val="center"/>
              <w:rPr>
                <w:rFonts w:ascii="Times New Roman" w:hAnsi="Times New Roman"/>
                <w:szCs w:val="24"/>
              </w:rPr>
            </w:pPr>
            <w:r w:rsidRPr="002F1AF9">
              <w:rPr>
                <w:rFonts w:ascii="Times New Roman" w:hAnsi="Times New Roman"/>
                <w:szCs w:val="24"/>
              </w:rPr>
              <w:t>ОАО «РЖД»</w:t>
            </w:r>
          </w:p>
        </w:tc>
      </w:tr>
      <w:tr w:rsidR="00262CE1" w:rsidRPr="00E4315F" w14:paraId="471D8D7C" w14:textId="77777777" w:rsidTr="00262CE1">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F0B18B" w14:textId="77777777" w:rsidR="00262CE1" w:rsidRPr="00E4315F" w:rsidRDefault="00262CE1" w:rsidP="00262CE1">
            <w:pPr>
              <w:pStyle w:val="ConsNormal"/>
              <w:numPr>
                <w:ilvl w:val="1"/>
                <w:numId w:val="29"/>
              </w:numPr>
              <w:tabs>
                <w:tab w:val="clear" w:pos="360"/>
                <w:tab w:val="clear" w:pos="851"/>
                <w:tab w:val="left" w:pos="176"/>
              </w:tabs>
              <w:spacing w:before="60" w:after="60"/>
              <w:jc w:val="left"/>
              <w:rPr>
                <w:b/>
                <w:sz w:val="22"/>
              </w:rPr>
            </w:pPr>
          </w:p>
        </w:tc>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0ED80D19" w14:textId="77777777" w:rsidR="00262CE1" w:rsidRPr="007D32E5" w:rsidRDefault="00375499" w:rsidP="00262CE1">
            <w:pPr>
              <w:spacing w:before="60" w:after="60" w:line="240" w:lineRule="auto"/>
              <w:ind w:left="99"/>
              <w:jc w:val="both"/>
              <w:rPr>
                <w:rFonts w:ascii="Times New Roman" w:eastAsia="Times New Roman" w:hAnsi="Times New Roman"/>
                <w:iCs/>
                <w:sz w:val="24"/>
                <w:szCs w:val="24"/>
                <w:lang w:eastAsia="ru-RU"/>
              </w:rPr>
            </w:pPr>
            <w:r w:rsidRPr="00375499">
              <w:rPr>
                <w:rFonts w:ascii="Times New Roman" w:hAnsi="Times New Roman"/>
                <w:sz w:val="24"/>
                <w:szCs w:val="24"/>
              </w:rPr>
              <w:t xml:space="preserve">В случае выявления такой необходимости по результатам исполнения п.4.1, разработка плана-графика внесения изменений, как в Законодательство РФ, так и в нормативно-правовую базу РФ. Закрепление плана-графика в качестве приложения к данной дорожной карте с установлением соответствующего контроля исполнения.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7B2544" w14:textId="77777777" w:rsidR="00262CE1" w:rsidRPr="00A821DF" w:rsidRDefault="00262CE1" w:rsidP="00262CE1">
            <w:pPr>
              <w:spacing w:before="60" w:after="60" w:line="240" w:lineRule="auto"/>
              <w:jc w:val="center"/>
              <w:rPr>
                <w:rFonts w:ascii="Times New Roman" w:hAnsi="Times New Roman"/>
                <w:sz w:val="24"/>
                <w:szCs w:val="24"/>
              </w:rPr>
            </w:pPr>
            <w:r w:rsidRPr="00A821DF">
              <w:rPr>
                <w:rFonts w:ascii="Times New Roman" w:hAnsi="Times New Roman"/>
                <w:sz w:val="24"/>
                <w:szCs w:val="24"/>
                <w:lang w:val="en-US" w:eastAsia="ja-JP"/>
              </w:rPr>
              <w:t>I</w:t>
            </w:r>
            <w:r w:rsidRPr="00101B2C">
              <w:rPr>
                <w:rFonts w:ascii="Times New Roman" w:hAnsi="Times New Roman"/>
                <w:sz w:val="24"/>
                <w:szCs w:val="24"/>
                <w:lang w:eastAsia="ja-JP"/>
              </w:rPr>
              <w:t xml:space="preserve"> </w:t>
            </w:r>
            <w:r>
              <w:rPr>
                <w:rFonts w:ascii="Times New Roman" w:hAnsi="Times New Roman"/>
                <w:sz w:val="24"/>
                <w:szCs w:val="24"/>
                <w:lang w:eastAsia="ja-JP"/>
              </w:rPr>
              <w:t xml:space="preserve">кв. </w:t>
            </w:r>
            <w:r w:rsidRPr="00101B2C">
              <w:rPr>
                <w:rFonts w:ascii="Times New Roman" w:hAnsi="Times New Roman"/>
                <w:sz w:val="24"/>
                <w:szCs w:val="24"/>
                <w:lang w:eastAsia="ja-JP"/>
              </w:rPr>
              <w:t>201</w:t>
            </w:r>
            <w:r>
              <w:rPr>
                <w:rFonts w:ascii="Times New Roman" w:hAnsi="Times New Roman"/>
                <w:sz w:val="24"/>
                <w:szCs w:val="24"/>
                <w:lang w:eastAsia="ja-JP"/>
              </w:rPr>
              <w:t>9</w:t>
            </w:r>
            <w:r w:rsidRPr="00101B2C">
              <w:rPr>
                <w:rFonts w:ascii="Times New Roman" w:hAnsi="Times New Roman"/>
                <w:sz w:val="24"/>
                <w:szCs w:val="24"/>
                <w:lang w:eastAsia="ja-JP"/>
              </w:rPr>
              <w:t xml:space="preserve"> </w:t>
            </w:r>
            <w:r>
              <w:rPr>
                <w:rFonts w:ascii="Times New Roman" w:hAnsi="Times New Roman"/>
                <w:sz w:val="24"/>
                <w:szCs w:val="24"/>
                <w:lang w:eastAsia="ja-JP"/>
              </w:rPr>
              <w:t>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C51697C" w14:textId="77777777" w:rsidR="00262CE1" w:rsidRPr="002F1AF9" w:rsidRDefault="00262CE1" w:rsidP="00262CE1">
            <w:pPr>
              <w:spacing w:after="0" w:line="240"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1A489457" w14:textId="77777777" w:rsidR="00262CE1" w:rsidRPr="002F1AF9" w:rsidRDefault="00262CE1" w:rsidP="00262CE1">
            <w:pPr>
              <w:spacing w:after="0" w:line="240" w:lineRule="auto"/>
              <w:jc w:val="center"/>
              <w:rPr>
                <w:rFonts w:ascii="Times New Roman" w:hAnsi="Times New Roman"/>
                <w:szCs w:val="24"/>
              </w:rPr>
            </w:pPr>
            <w:r w:rsidRPr="002F1AF9">
              <w:rPr>
                <w:rFonts w:ascii="Times New Roman" w:hAnsi="Times New Roman"/>
                <w:szCs w:val="24"/>
              </w:rPr>
              <w:t>ФАС России</w:t>
            </w:r>
          </w:p>
          <w:p w14:paraId="6D6F7C5C" w14:textId="77777777" w:rsidR="002F1AF9" w:rsidRDefault="00262CE1" w:rsidP="00262CE1">
            <w:pPr>
              <w:spacing w:after="0" w:line="240" w:lineRule="auto"/>
              <w:jc w:val="center"/>
              <w:rPr>
                <w:rFonts w:ascii="Times New Roman" w:hAnsi="Times New Roman"/>
                <w:szCs w:val="24"/>
                <w:lang w:eastAsia="ja-JP"/>
              </w:rPr>
            </w:pPr>
            <w:r w:rsidRPr="002F1AF9">
              <w:rPr>
                <w:rFonts w:ascii="Times New Roman" w:hAnsi="Times New Roman"/>
                <w:szCs w:val="24"/>
                <w:lang w:eastAsia="ja-JP"/>
              </w:rPr>
              <w:t>при участии</w:t>
            </w:r>
          </w:p>
          <w:p w14:paraId="6902BC72" w14:textId="77777777" w:rsidR="002F1AF9" w:rsidRDefault="00262CE1" w:rsidP="00262CE1">
            <w:pPr>
              <w:spacing w:after="0" w:line="240" w:lineRule="auto"/>
              <w:jc w:val="center"/>
              <w:rPr>
                <w:rFonts w:ascii="Times New Roman" w:hAnsi="Times New Roman"/>
                <w:szCs w:val="24"/>
                <w:lang w:eastAsia="ja-JP"/>
              </w:rPr>
            </w:pPr>
            <w:r w:rsidRPr="002F1AF9">
              <w:rPr>
                <w:rFonts w:ascii="Times New Roman" w:hAnsi="Times New Roman"/>
                <w:szCs w:val="24"/>
                <w:lang w:eastAsia="ja-JP"/>
              </w:rPr>
              <w:t>Банка России,</w:t>
            </w:r>
          </w:p>
          <w:p w14:paraId="29045854" w14:textId="77777777" w:rsidR="00262CE1" w:rsidRPr="002F1AF9" w:rsidRDefault="00262CE1" w:rsidP="00262CE1">
            <w:pPr>
              <w:spacing w:after="0" w:line="240" w:lineRule="auto"/>
              <w:jc w:val="center"/>
              <w:rPr>
                <w:rFonts w:ascii="Times New Roman" w:hAnsi="Times New Roman"/>
                <w:szCs w:val="24"/>
              </w:rPr>
            </w:pPr>
            <w:r w:rsidRPr="002F1AF9">
              <w:rPr>
                <w:rFonts w:ascii="Times New Roman" w:hAnsi="Times New Roman"/>
                <w:szCs w:val="24"/>
              </w:rPr>
              <w:t>Минтранс России,</w:t>
            </w:r>
          </w:p>
          <w:p w14:paraId="26BD4C1C" w14:textId="77777777" w:rsidR="00262CE1" w:rsidRPr="002F1AF9" w:rsidRDefault="00262CE1" w:rsidP="00262CE1">
            <w:pPr>
              <w:spacing w:after="0" w:line="240" w:lineRule="auto"/>
              <w:jc w:val="center"/>
              <w:rPr>
                <w:rFonts w:ascii="Times New Roman" w:hAnsi="Times New Roman"/>
                <w:szCs w:val="24"/>
              </w:rPr>
            </w:pPr>
            <w:r w:rsidRPr="002F1AF9">
              <w:rPr>
                <w:rFonts w:ascii="Times New Roman" w:hAnsi="Times New Roman"/>
                <w:szCs w:val="24"/>
              </w:rPr>
              <w:t>ОАО «РЖД»</w:t>
            </w:r>
          </w:p>
        </w:tc>
      </w:tr>
    </w:tbl>
    <w:p w14:paraId="53C9BA8B" w14:textId="77777777" w:rsidR="00E071D8" w:rsidRPr="005D3EEB" w:rsidRDefault="00E071D8" w:rsidP="00E071D8">
      <w:pPr>
        <w:pStyle w:val="a"/>
        <w:pageBreakBefore/>
        <w:spacing w:before="360"/>
        <w:jc w:val="center"/>
        <w:rPr>
          <w:rFonts w:ascii="Times New Roman" w:eastAsiaTheme="minorHAnsi" w:hAnsi="Times New Roman"/>
          <w:b/>
          <w:sz w:val="26"/>
          <w:szCs w:val="26"/>
        </w:rPr>
      </w:pPr>
      <w:r w:rsidRPr="005D3EEB">
        <w:rPr>
          <w:rFonts w:ascii="Times New Roman" w:eastAsiaTheme="minorHAnsi" w:hAnsi="Times New Roman"/>
          <w:b/>
          <w:sz w:val="26"/>
          <w:szCs w:val="26"/>
        </w:rPr>
        <w:lastRenderedPageBreak/>
        <w:t xml:space="preserve">Развитие торгов расчетными и поставочными фьючерсными контрактами на нефтепродукты </w:t>
      </w:r>
    </w:p>
    <w:tbl>
      <w:tblPr>
        <w:tblStyle w:val="af5"/>
        <w:tblW w:w="14885" w:type="dxa"/>
        <w:tblInd w:w="-856" w:type="dxa"/>
        <w:tblLayout w:type="fixed"/>
        <w:tblLook w:val="04A0" w:firstRow="1" w:lastRow="0" w:firstColumn="1" w:lastColumn="0" w:noHBand="0" w:noVBand="1"/>
      </w:tblPr>
      <w:tblGrid>
        <w:gridCol w:w="1135"/>
        <w:gridCol w:w="9639"/>
        <w:gridCol w:w="1559"/>
        <w:gridCol w:w="2552"/>
      </w:tblGrid>
      <w:tr w:rsidR="00DD041F" w:rsidRPr="00EE1CB9" w14:paraId="0DA7DD84" w14:textId="77777777" w:rsidTr="00DD041F">
        <w:tc>
          <w:tcPr>
            <w:tcW w:w="1135" w:type="dxa"/>
            <w:vAlign w:val="center"/>
          </w:tcPr>
          <w:p w14:paraId="7D0640EE" w14:textId="77777777" w:rsidR="00DD041F" w:rsidRPr="00EE1CB9" w:rsidRDefault="00DD041F" w:rsidP="00772682">
            <w:pPr>
              <w:overflowPunct w:val="0"/>
              <w:autoSpaceDE w:val="0"/>
              <w:autoSpaceDN w:val="0"/>
              <w:adjustRightInd w:val="0"/>
              <w:jc w:val="center"/>
              <w:textAlignment w:val="baseline"/>
              <w:rPr>
                <w:rFonts w:ascii="Times New Roman" w:hAnsi="Times New Roman"/>
                <w:b/>
                <w:szCs w:val="26"/>
                <w:lang w:eastAsia="ru-RU"/>
              </w:rPr>
            </w:pPr>
            <w:r w:rsidRPr="00EE1CB9">
              <w:rPr>
                <w:rFonts w:ascii="Times New Roman" w:hAnsi="Times New Roman"/>
                <w:b/>
                <w:szCs w:val="26"/>
                <w:lang w:eastAsia="ru-RU"/>
              </w:rPr>
              <w:t>№ п/п</w:t>
            </w:r>
          </w:p>
        </w:tc>
        <w:tc>
          <w:tcPr>
            <w:tcW w:w="9639" w:type="dxa"/>
            <w:vAlign w:val="center"/>
          </w:tcPr>
          <w:p w14:paraId="73F5F3E0" w14:textId="77777777" w:rsidR="00DD041F" w:rsidRPr="00EE1CB9" w:rsidRDefault="00DD041F" w:rsidP="00772682">
            <w:pPr>
              <w:overflowPunct w:val="0"/>
              <w:autoSpaceDE w:val="0"/>
              <w:autoSpaceDN w:val="0"/>
              <w:adjustRightInd w:val="0"/>
              <w:jc w:val="center"/>
              <w:textAlignment w:val="baseline"/>
              <w:rPr>
                <w:rFonts w:ascii="Times New Roman" w:hAnsi="Times New Roman"/>
                <w:b/>
                <w:szCs w:val="26"/>
                <w:lang w:eastAsia="ru-RU"/>
              </w:rPr>
            </w:pPr>
            <w:r w:rsidRPr="00EE1CB9">
              <w:rPr>
                <w:rFonts w:ascii="Times New Roman" w:hAnsi="Times New Roman"/>
                <w:b/>
                <w:szCs w:val="26"/>
                <w:lang w:eastAsia="ru-RU"/>
              </w:rPr>
              <w:t>Мероприятия</w:t>
            </w:r>
          </w:p>
        </w:tc>
        <w:tc>
          <w:tcPr>
            <w:tcW w:w="1559" w:type="dxa"/>
            <w:vAlign w:val="center"/>
          </w:tcPr>
          <w:p w14:paraId="3D99DDAC" w14:textId="77777777" w:rsidR="00DD041F" w:rsidRPr="00EE1CB9" w:rsidRDefault="00DD041F" w:rsidP="00772682">
            <w:pPr>
              <w:overflowPunct w:val="0"/>
              <w:autoSpaceDE w:val="0"/>
              <w:autoSpaceDN w:val="0"/>
              <w:adjustRightInd w:val="0"/>
              <w:jc w:val="center"/>
              <w:textAlignment w:val="baseline"/>
              <w:rPr>
                <w:rFonts w:ascii="Times New Roman" w:hAnsi="Times New Roman"/>
                <w:b/>
                <w:szCs w:val="26"/>
                <w:lang w:eastAsia="ru-RU"/>
              </w:rPr>
            </w:pPr>
            <w:r w:rsidRPr="00EE1CB9">
              <w:rPr>
                <w:rFonts w:ascii="Times New Roman" w:hAnsi="Times New Roman"/>
                <w:b/>
                <w:szCs w:val="26"/>
              </w:rPr>
              <w:t>Срок исполнения</w:t>
            </w:r>
          </w:p>
        </w:tc>
        <w:tc>
          <w:tcPr>
            <w:tcW w:w="2552" w:type="dxa"/>
            <w:vAlign w:val="center"/>
          </w:tcPr>
          <w:p w14:paraId="52D9EEB8" w14:textId="77777777" w:rsidR="00DD041F" w:rsidRPr="00EE1CB9" w:rsidRDefault="00DD041F" w:rsidP="00772682">
            <w:pPr>
              <w:overflowPunct w:val="0"/>
              <w:autoSpaceDE w:val="0"/>
              <w:autoSpaceDN w:val="0"/>
              <w:adjustRightInd w:val="0"/>
              <w:jc w:val="center"/>
              <w:textAlignment w:val="baseline"/>
              <w:rPr>
                <w:rFonts w:ascii="Times New Roman" w:hAnsi="Times New Roman"/>
                <w:b/>
                <w:szCs w:val="26"/>
                <w:lang w:eastAsia="ru-RU"/>
              </w:rPr>
            </w:pPr>
            <w:r w:rsidRPr="00EE1CB9">
              <w:rPr>
                <w:rFonts w:ascii="Times New Roman" w:hAnsi="Times New Roman"/>
                <w:b/>
                <w:szCs w:val="26"/>
                <w:lang w:eastAsia="ru-RU"/>
              </w:rPr>
              <w:t>Ответственные исполнители (соисполнители)</w:t>
            </w:r>
          </w:p>
        </w:tc>
      </w:tr>
      <w:tr w:rsidR="00DD041F" w:rsidRPr="00EE1CB9" w14:paraId="1AB10C83" w14:textId="77777777" w:rsidTr="00DD041F">
        <w:tc>
          <w:tcPr>
            <w:tcW w:w="1135" w:type="dxa"/>
            <w:vAlign w:val="center"/>
          </w:tcPr>
          <w:p w14:paraId="7BE9CE2B" w14:textId="77777777" w:rsidR="00DD041F" w:rsidRPr="00EE1CB9" w:rsidRDefault="00DD041F" w:rsidP="00772682">
            <w:pPr>
              <w:pStyle w:val="ac"/>
              <w:numPr>
                <w:ilvl w:val="0"/>
                <w:numId w:val="24"/>
              </w:numPr>
              <w:rPr>
                <w:rFonts w:ascii="Times New Roman" w:hAnsi="Times New Roman"/>
                <w:szCs w:val="24"/>
              </w:rPr>
            </w:pPr>
          </w:p>
        </w:tc>
        <w:tc>
          <w:tcPr>
            <w:tcW w:w="9639" w:type="dxa"/>
            <w:vAlign w:val="center"/>
          </w:tcPr>
          <w:p w14:paraId="539730D2" w14:textId="77777777" w:rsidR="00DD041F" w:rsidRPr="00EE1CB9" w:rsidRDefault="00DD041F" w:rsidP="00772682">
            <w:pPr>
              <w:spacing w:before="120" w:after="120"/>
              <w:jc w:val="both"/>
              <w:rPr>
                <w:rFonts w:ascii="Times New Roman" w:hAnsi="Times New Roman"/>
                <w:szCs w:val="24"/>
              </w:rPr>
            </w:pPr>
            <w:r w:rsidRPr="00EE1CB9">
              <w:rPr>
                <w:rFonts w:ascii="Times New Roman" w:hAnsi="Times New Roman"/>
                <w:szCs w:val="24"/>
              </w:rPr>
              <w:t xml:space="preserve">Проведение в рамках Биржевого Комитета при ФАС регулярных совещаний по вопросам развития торгов расчетными и поставочными фьючерсными контрактами на нефтепродукты. Привлечение к обсуждению основных участников рынка, продавцов, покупателей, регулирующие органы. </w:t>
            </w:r>
          </w:p>
        </w:tc>
        <w:tc>
          <w:tcPr>
            <w:tcW w:w="1559" w:type="dxa"/>
            <w:vAlign w:val="center"/>
          </w:tcPr>
          <w:p w14:paraId="6A38C306" w14:textId="77777777" w:rsidR="00DD041F" w:rsidRPr="00EE1CB9" w:rsidRDefault="00DD041F" w:rsidP="00772682">
            <w:pPr>
              <w:jc w:val="center"/>
              <w:rPr>
                <w:rFonts w:ascii="Times New Roman" w:hAnsi="Times New Roman"/>
                <w:szCs w:val="24"/>
              </w:rPr>
            </w:pPr>
            <w:r w:rsidRPr="00EE1CB9">
              <w:rPr>
                <w:rFonts w:ascii="Times New Roman" w:hAnsi="Times New Roman"/>
                <w:szCs w:val="24"/>
                <w:lang w:val="en-US"/>
              </w:rPr>
              <w:t>IV</w:t>
            </w:r>
            <w:r w:rsidRPr="00EE1CB9">
              <w:rPr>
                <w:rFonts w:ascii="Times New Roman" w:hAnsi="Times New Roman"/>
                <w:szCs w:val="24"/>
              </w:rPr>
              <w:t xml:space="preserve"> кв. 2018</w:t>
            </w:r>
            <w:r w:rsidRPr="00EE1CB9">
              <w:rPr>
                <w:rFonts w:ascii="Times New Roman" w:hAnsi="Times New Roman"/>
                <w:szCs w:val="24"/>
                <w:lang w:val="en-US"/>
              </w:rPr>
              <w:t xml:space="preserve"> – 2019</w:t>
            </w:r>
            <w:r w:rsidRPr="00EE1CB9">
              <w:rPr>
                <w:rFonts w:ascii="Times New Roman" w:hAnsi="Times New Roman"/>
                <w:szCs w:val="24"/>
              </w:rPr>
              <w:t xml:space="preserve"> г.</w:t>
            </w:r>
          </w:p>
        </w:tc>
        <w:tc>
          <w:tcPr>
            <w:tcW w:w="2552" w:type="dxa"/>
          </w:tcPr>
          <w:p w14:paraId="1E9EBC1C"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ФАС России,</w:t>
            </w:r>
          </w:p>
          <w:p w14:paraId="4AA34C79"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АО «СПбМТСБ»,</w:t>
            </w:r>
          </w:p>
          <w:p w14:paraId="75B990AD"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РДК (АО),</w:t>
            </w:r>
          </w:p>
          <w:p w14:paraId="6AF02B11"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при участии Банка России</w:t>
            </w:r>
          </w:p>
        </w:tc>
      </w:tr>
      <w:tr w:rsidR="00DD041F" w:rsidRPr="00EE1CB9" w14:paraId="7ECCF7B7" w14:textId="77777777" w:rsidTr="00DD041F">
        <w:tc>
          <w:tcPr>
            <w:tcW w:w="1135" w:type="dxa"/>
            <w:vAlign w:val="center"/>
          </w:tcPr>
          <w:p w14:paraId="1539AF45" w14:textId="77777777" w:rsidR="00DD041F" w:rsidRPr="00EE1CB9" w:rsidRDefault="00DD041F" w:rsidP="00772682">
            <w:pPr>
              <w:pStyle w:val="ac"/>
              <w:numPr>
                <w:ilvl w:val="0"/>
                <w:numId w:val="24"/>
              </w:numPr>
              <w:rPr>
                <w:rFonts w:ascii="Times New Roman" w:hAnsi="Times New Roman"/>
                <w:szCs w:val="24"/>
              </w:rPr>
            </w:pPr>
          </w:p>
        </w:tc>
        <w:tc>
          <w:tcPr>
            <w:tcW w:w="9639" w:type="dxa"/>
            <w:vAlign w:val="center"/>
          </w:tcPr>
          <w:p w14:paraId="6105ADF3" w14:textId="77777777" w:rsidR="00DD041F" w:rsidRPr="00EE1CB9" w:rsidRDefault="00DD041F" w:rsidP="00772682">
            <w:pPr>
              <w:spacing w:before="120" w:after="120"/>
              <w:jc w:val="both"/>
              <w:rPr>
                <w:rFonts w:ascii="Times New Roman" w:hAnsi="Times New Roman"/>
                <w:szCs w:val="24"/>
              </w:rPr>
            </w:pPr>
            <w:r w:rsidRPr="00EE1CB9">
              <w:rPr>
                <w:rFonts w:ascii="Times New Roman" w:hAnsi="Times New Roman"/>
                <w:szCs w:val="24"/>
              </w:rPr>
              <w:t>Проведение серии целевых обучающих семинаров для сотрудников компаний – производителей и потребителей нефтепродуктов. Ознакомление с инструментами фьючерсного рынка СПбМТСБ и возможностями их использования участниками рынка.</w:t>
            </w:r>
          </w:p>
        </w:tc>
        <w:tc>
          <w:tcPr>
            <w:tcW w:w="1559" w:type="dxa"/>
            <w:vAlign w:val="center"/>
          </w:tcPr>
          <w:p w14:paraId="31EF32D9" w14:textId="77777777" w:rsidR="00DD041F" w:rsidRPr="00EE1CB9" w:rsidRDefault="00DD041F" w:rsidP="00772682">
            <w:pPr>
              <w:jc w:val="center"/>
              <w:rPr>
                <w:rFonts w:ascii="Times New Roman" w:hAnsi="Times New Roman"/>
                <w:szCs w:val="24"/>
              </w:rPr>
            </w:pPr>
            <w:r w:rsidRPr="00EE1CB9">
              <w:rPr>
                <w:rFonts w:ascii="Times New Roman" w:hAnsi="Times New Roman"/>
                <w:szCs w:val="24"/>
                <w:lang w:val="en-US"/>
              </w:rPr>
              <w:t>IV</w:t>
            </w:r>
            <w:r w:rsidRPr="00EE1CB9">
              <w:rPr>
                <w:rFonts w:ascii="Times New Roman" w:hAnsi="Times New Roman"/>
                <w:szCs w:val="24"/>
              </w:rPr>
              <w:t xml:space="preserve"> кв. 2018</w:t>
            </w:r>
            <w:r w:rsidRPr="00EE1CB9">
              <w:rPr>
                <w:rFonts w:ascii="Times New Roman" w:hAnsi="Times New Roman"/>
                <w:szCs w:val="24"/>
                <w:lang w:val="en-US"/>
              </w:rPr>
              <w:t xml:space="preserve"> – 2019</w:t>
            </w:r>
            <w:r w:rsidRPr="00EE1CB9">
              <w:rPr>
                <w:rFonts w:ascii="Times New Roman" w:hAnsi="Times New Roman"/>
                <w:szCs w:val="24"/>
              </w:rPr>
              <w:t xml:space="preserve"> г.</w:t>
            </w:r>
          </w:p>
        </w:tc>
        <w:tc>
          <w:tcPr>
            <w:tcW w:w="2552" w:type="dxa"/>
          </w:tcPr>
          <w:p w14:paraId="407E7411" w14:textId="77777777" w:rsidR="00DD041F" w:rsidRPr="00EE1CB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4E3783B8"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РДК (АО),</w:t>
            </w:r>
          </w:p>
          <w:p w14:paraId="42C517FD"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ПАО «Газпром нефть»,</w:t>
            </w:r>
          </w:p>
          <w:p w14:paraId="1E361F33"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ПАО «НК «Роснефть»,</w:t>
            </w:r>
          </w:p>
          <w:p w14:paraId="1D57BCA6"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 xml:space="preserve"> ПАО «Татнефть»</w:t>
            </w:r>
            <w:r w:rsidRPr="00EE1CB9">
              <w:rPr>
                <w:rFonts w:ascii="Times New Roman" w:hAnsi="Times New Roman"/>
                <w:szCs w:val="24"/>
                <w:lang w:eastAsia="ja-JP"/>
              </w:rPr>
              <w:br/>
              <w:t>им. В.Д. Шашина,</w:t>
            </w:r>
          </w:p>
          <w:p w14:paraId="49ECECF8"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ОАО «Сургутнефтегаз»,</w:t>
            </w:r>
          </w:p>
          <w:p w14:paraId="214BB692"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ПАО «ЛУКОЙЛ»,</w:t>
            </w:r>
          </w:p>
          <w:p w14:paraId="70A7B5A9"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ООО «Газпром Межрегионгаз»,</w:t>
            </w:r>
          </w:p>
          <w:p w14:paraId="6CF0FE31"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АО «Зарубежнефть»,</w:t>
            </w:r>
          </w:p>
          <w:p w14:paraId="745489EB"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АО «Нефтегазхолдинг»,</w:t>
            </w:r>
          </w:p>
          <w:p w14:paraId="6A3C00C4"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ОАО «ТАИФ-НК»,</w:t>
            </w:r>
          </w:p>
          <w:p w14:paraId="1AF65DE9"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ПАО НК «РуссНефть»,</w:t>
            </w:r>
          </w:p>
          <w:p w14:paraId="787D6D09"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ФАС России</w:t>
            </w:r>
          </w:p>
        </w:tc>
      </w:tr>
      <w:tr w:rsidR="00DD041F" w:rsidRPr="00EE1CB9" w14:paraId="7C219D72" w14:textId="77777777" w:rsidTr="00DD041F">
        <w:tc>
          <w:tcPr>
            <w:tcW w:w="1135" w:type="dxa"/>
            <w:vAlign w:val="center"/>
          </w:tcPr>
          <w:p w14:paraId="184814A7" w14:textId="77777777" w:rsidR="00DD041F" w:rsidRPr="00EE1CB9" w:rsidRDefault="00DD041F" w:rsidP="00772682">
            <w:pPr>
              <w:pStyle w:val="ac"/>
              <w:numPr>
                <w:ilvl w:val="0"/>
                <w:numId w:val="24"/>
              </w:numPr>
              <w:rPr>
                <w:rFonts w:ascii="Times New Roman" w:hAnsi="Times New Roman"/>
                <w:szCs w:val="24"/>
              </w:rPr>
            </w:pPr>
          </w:p>
        </w:tc>
        <w:tc>
          <w:tcPr>
            <w:tcW w:w="9639" w:type="dxa"/>
          </w:tcPr>
          <w:p w14:paraId="204D172C" w14:textId="77777777" w:rsidR="00DD041F" w:rsidRPr="00EE1CB9" w:rsidRDefault="00DD041F" w:rsidP="00772682">
            <w:pPr>
              <w:spacing w:before="120" w:after="120"/>
              <w:jc w:val="both"/>
              <w:rPr>
                <w:rFonts w:ascii="Times New Roman" w:hAnsi="Times New Roman"/>
                <w:szCs w:val="24"/>
              </w:rPr>
            </w:pPr>
            <w:r w:rsidRPr="00EE1CB9">
              <w:rPr>
                <w:rFonts w:ascii="Times New Roman" w:hAnsi="Times New Roman"/>
                <w:szCs w:val="24"/>
              </w:rPr>
              <w:t>Разработка и внедрение предложений по учету договоров, заключаемых на биржевом спот-рынке во исполнение обязательств по поставочным фьючерсным контрактам в объемах обязательных продаж нефтяных компаний на рынке нефтепродуктов.</w:t>
            </w:r>
          </w:p>
        </w:tc>
        <w:tc>
          <w:tcPr>
            <w:tcW w:w="1559" w:type="dxa"/>
            <w:vAlign w:val="center"/>
          </w:tcPr>
          <w:p w14:paraId="487EB7EB" w14:textId="77777777" w:rsidR="00DD041F" w:rsidRPr="00EE1CB9" w:rsidRDefault="00DD041F" w:rsidP="00772682">
            <w:pPr>
              <w:jc w:val="center"/>
              <w:rPr>
                <w:rFonts w:ascii="Times New Roman" w:hAnsi="Times New Roman"/>
                <w:szCs w:val="24"/>
              </w:rPr>
            </w:pPr>
            <w:r w:rsidRPr="00EE1CB9">
              <w:rPr>
                <w:rFonts w:ascii="Times New Roman" w:hAnsi="Times New Roman"/>
                <w:szCs w:val="24"/>
                <w:lang w:val="en-US"/>
              </w:rPr>
              <w:t>IV</w:t>
            </w:r>
            <w:r w:rsidRPr="00EE1CB9">
              <w:rPr>
                <w:rFonts w:ascii="Times New Roman" w:hAnsi="Times New Roman"/>
                <w:szCs w:val="24"/>
              </w:rPr>
              <w:t xml:space="preserve"> кв. 2018 –</w:t>
            </w:r>
          </w:p>
          <w:p w14:paraId="40629068" w14:textId="77777777" w:rsidR="00DD041F" w:rsidRPr="00EE1CB9" w:rsidRDefault="00DD041F" w:rsidP="00375499">
            <w:pPr>
              <w:jc w:val="center"/>
              <w:rPr>
                <w:rFonts w:ascii="Times New Roman" w:hAnsi="Times New Roman"/>
                <w:szCs w:val="24"/>
              </w:rPr>
            </w:pPr>
            <w:r w:rsidRPr="00EE1CB9">
              <w:rPr>
                <w:rFonts w:ascii="Times New Roman" w:hAnsi="Times New Roman"/>
                <w:szCs w:val="24"/>
              </w:rPr>
              <w:t xml:space="preserve"> </w:t>
            </w:r>
            <w:commentRangeStart w:id="1"/>
            <w:r w:rsidR="00375499">
              <w:rPr>
                <w:rFonts w:ascii="Times New Roman" w:hAnsi="Times New Roman"/>
                <w:szCs w:val="24"/>
              </w:rPr>
              <w:t>июль</w:t>
            </w:r>
            <w:r w:rsidRPr="00EE1CB9">
              <w:rPr>
                <w:rFonts w:ascii="Times New Roman" w:hAnsi="Times New Roman"/>
                <w:szCs w:val="24"/>
              </w:rPr>
              <w:t xml:space="preserve"> </w:t>
            </w:r>
            <w:commentRangeEnd w:id="1"/>
            <w:r w:rsidR="001E0825">
              <w:rPr>
                <w:rStyle w:val="ad"/>
              </w:rPr>
              <w:commentReference w:id="1"/>
            </w:r>
            <w:r w:rsidRPr="00EE1CB9">
              <w:rPr>
                <w:rFonts w:ascii="Times New Roman" w:hAnsi="Times New Roman"/>
                <w:szCs w:val="24"/>
              </w:rPr>
              <w:t>2019 г.</w:t>
            </w:r>
          </w:p>
        </w:tc>
        <w:tc>
          <w:tcPr>
            <w:tcW w:w="2552" w:type="dxa"/>
          </w:tcPr>
          <w:p w14:paraId="204ABE0D"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ФАС России,</w:t>
            </w:r>
          </w:p>
          <w:p w14:paraId="6E69AB26"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Минэнерго России,</w:t>
            </w:r>
          </w:p>
          <w:p w14:paraId="66D7B402" w14:textId="77777777" w:rsidR="00DD041F" w:rsidRPr="00EE1CB9" w:rsidRDefault="00DD041F" w:rsidP="00772682">
            <w:pPr>
              <w:spacing w:line="276" w:lineRule="auto"/>
              <w:jc w:val="center"/>
              <w:rPr>
                <w:rFonts w:ascii="Times New Roman" w:hAnsi="Times New Roman"/>
                <w:szCs w:val="24"/>
                <w:lang w:eastAsia="ja-JP"/>
              </w:rPr>
            </w:pPr>
            <w:r w:rsidRPr="00EE1CB9">
              <w:rPr>
                <w:rFonts w:ascii="Times New Roman" w:hAnsi="Times New Roman"/>
                <w:szCs w:val="24"/>
                <w:lang w:eastAsia="ja-JP"/>
              </w:rPr>
              <w:t>АО «СПбМТСБ»</w:t>
            </w:r>
          </w:p>
        </w:tc>
      </w:tr>
      <w:tr w:rsidR="00DD041F" w:rsidRPr="00EE1CB9" w14:paraId="1955A3DE" w14:textId="77777777" w:rsidTr="00DD041F">
        <w:tc>
          <w:tcPr>
            <w:tcW w:w="1135" w:type="dxa"/>
            <w:vAlign w:val="center"/>
          </w:tcPr>
          <w:p w14:paraId="30A20DC2" w14:textId="77777777" w:rsidR="00DD041F" w:rsidRPr="00EE1CB9" w:rsidRDefault="00DD041F" w:rsidP="00772682">
            <w:pPr>
              <w:pStyle w:val="ac"/>
              <w:numPr>
                <w:ilvl w:val="0"/>
                <w:numId w:val="24"/>
              </w:numPr>
              <w:rPr>
                <w:rFonts w:ascii="Times New Roman" w:hAnsi="Times New Roman"/>
                <w:szCs w:val="24"/>
              </w:rPr>
            </w:pPr>
          </w:p>
        </w:tc>
        <w:tc>
          <w:tcPr>
            <w:tcW w:w="9639" w:type="dxa"/>
          </w:tcPr>
          <w:p w14:paraId="53F6A251" w14:textId="77777777" w:rsidR="00DD041F" w:rsidRPr="00EE1CB9" w:rsidRDefault="00DD041F" w:rsidP="00772682">
            <w:pPr>
              <w:spacing w:before="120" w:after="120"/>
              <w:jc w:val="both"/>
              <w:rPr>
                <w:rFonts w:ascii="Times New Roman" w:hAnsi="Times New Roman"/>
                <w:szCs w:val="24"/>
              </w:rPr>
            </w:pPr>
            <w:r w:rsidRPr="00EE1CB9">
              <w:rPr>
                <w:rFonts w:ascii="Times New Roman" w:hAnsi="Times New Roman"/>
                <w:szCs w:val="24"/>
              </w:rPr>
              <w:t>Формирование компаниями производителями нефтепродуктов первичного предложения на поставочных фьючерсных контрактах, торгующихся с поставкой в регионах расположения НПЗ этих компаний.</w:t>
            </w:r>
          </w:p>
        </w:tc>
        <w:tc>
          <w:tcPr>
            <w:tcW w:w="1559" w:type="dxa"/>
            <w:vAlign w:val="center"/>
          </w:tcPr>
          <w:p w14:paraId="37BDEB46" w14:textId="77777777" w:rsidR="00DD041F" w:rsidRPr="00EE1CB9" w:rsidRDefault="00DD041F" w:rsidP="00772682">
            <w:pPr>
              <w:jc w:val="center"/>
              <w:rPr>
                <w:rFonts w:ascii="Times New Roman" w:hAnsi="Times New Roman"/>
                <w:szCs w:val="24"/>
                <w:lang w:val="en-US"/>
              </w:rPr>
            </w:pPr>
            <w:r w:rsidRPr="00EE1CB9">
              <w:rPr>
                <w:rFonts w:ascii="Times New Roman" w:hAnsi="Times New Roman"/>
                <w:szCs w:val="24"/>
                <w:lang w:val="en-US"/>
              </w:rPr>
              <w:t>IV</w:t>
            </w:r>
            <w:r w:rsidRPr="00EE1CB9">
              <w:rPr>
                <w:rFonts w:ascii="Times New Roman" w:hAnsi="Times New Roman"/>
                <w:szCs w:val="24"/>
              </w:rPr>
              <w:t xml:space="preserve"> кв. 2018</w:t>
            </w:r>
            <w:r w:rsidRPr="00EE1CB9">
              <w:rPr>
                <w:rFonts w:ascii="Times New Roman" w:hAnsi="Times New Roman"/>
                <w:szCs w:val="24"/>
                <w:lang w:val="en-US"/>
              </w:rPr>
              <w:t xml:space="preserve"> – </w:t>
            </w:r>
          </w:p>
          <w:p w14:paraId="0BF79AD9" w14:textId="77777777" w:rsidR="00DD041F" w:rsidRPr="00EE1CB9" w:rsidRDefault="00DD041F" w:rsidP="00470423">
            <w:pPr>
              <w:jc w:val="center"/>
              <w:rPr>
                <w:rFonts w:ascii="Times New Roman" w:hAnsi="Times New Roman"/>
                <w:szCs w:val="24"/>
              </w:rPr>
            </w:pPr>
            <w:r>
              <w:rPr>
                <w:rFonts w:ascii="Times New Roman" w:hAnsi="Times New Roman"/>
                <w:szCs w:val="24"/>
              </w:rPr>
              <w:t>июль</w:t>
            </w:r>
            <w:r w:rsidRPr="00EE1CB9">
              <w:rPr>
                <w:rFonts w:ascii="Times New Roman" w:hAnsi="Times New Roman"/>
                <w:szCs w:val="24"/>
                <w:lang w:val="en-US"/>
              </w:rPr>
              <w:t xml:space="preserve"> 2019</w:t>
            </w:r>
            <w:r w:rsidRPr="00EE1CB9">
              <w:rPr>
                <w:rFonts w:ascii="Times New Roman" w:hAnsi="Times New Roman"/>
                <w:szCs w:val="24"/>
              </w:rPr>
              <w:t xml:space="preserve"> г.</w:t>
            </w:r>
          </w:p>
        </w:tc>
        <w:tc>
          <w:tcPr>
            <w:tcW w:w="2552" w:type="dxa"/>
          </w:tcPr>
          <w:p w14:paraId="34FC3613"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4AB33611"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582E08BC"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7911F6F9"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lastRenderedPageBreak/>
              <w:t xml:space="preserve"> ПАО «Татнефть»</w:t>
            </w:r>
            <w:r w:rsidRPr="002F1AF9">
              <w:rPr>
                <w:rFonts w:ascii="Times New Roman" w:hAnsi="Times New Roman"/>
                <w:szCs w:val="24"/>
                <w:lang w:eastAsia="ja-JP"/>
              </w:rPr>
              <w:br/>
              <w:t>им. В.Д. Шашина,</w:t>
            </w:r>
          </w:p>
          <w:p w14:paraId="413CB720"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514A2C7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25983236"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ООО «Газпром Межрегионгаз»,</w:t>
            </w:r>
          </w:p>
          <w:p w14:paraId="5ACB13D0"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3BC3F65E"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67CF4BE3"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169F383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p w14:paraId="753BFC9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tc>
      </w:tr>
      <w:tr w:rsidR="00DD041F" w:rsidRPr="00EE1CB9" w14:paraId="174BB270" w14:textId="77777777" w:rsidTr="00DD041F">
        <w:tc>
          <w:tcPr>
            <w:tcW w:w="1135" w:type="dxa"/>
            <w:vAlign w:val="center"/>
          </w:tcPr>
          <w:p w14:paraId="057C36EC" w14:textId="77777777" w:rsidR="00DD041F" w:rsidRPr="00EE1CB9" w:rsidRDefault="00DD041F" w:rsidP="00772682">
            <w:pPr>
              <w:pStyle w:val="ac"/>
              <w:numPr>
                <w:ilvl w:val="0"/>
                <w:numId w:val="24"/>
              </w:numPr>
              <w:rPr>
                <w:rFonts w:ascii="Times New Roman" w:hAnsi="Times New Roman"/>
                <w:szCs w:val="24"/>
              </w:rPr>
            </w:pPr>
          </w:p>
        </w:tc>
        <w:tc>
          <w:tcPr>
            <w:tcW w:w="9639" w:type="dxa"/>
          </w:tcPr>
          <w:p w14:paraId="0953A2DA" w14:textId="77777777" w:rsidR="00DD041F" w:rsidRPr="00EE1CB9" w:rsidRDefault="00DD041F" w:rsidP="00772682">
            <w:pPr>
              <w:spacing w:before="120" w:after="120"/>
              <w:jc w:val="both"/>
              <w:rPr>
                <w:rFonts w:ascii="Times New Roman" w:hAnsi="Times New Roman"/>
                <w:szCs w:val="24"/>
              </w:rPr>
            </w:pPr>
            <w:r w:rsidRPr="00EE1CB9">
              <w:rPr>
                <w:rFonts w:ascii="Times New Roman" w:hAnsi="Times New Roman"/>
                <w:szCs w:val="24"/>
              </w:rPr>
              <w:t>Разработка и реализация предложений по стимулированию переноса сделок перепродажи нефтепродуктов с рынка наличного товара на фьючерсный рынок.</w:t>
            </w:r>
          </w:p>
        </w:tc>
        <w:tc>
          <w:tcPr>
            <w:tcW w:w="1559" w:type="dxa"/>
            <w:vAlign w:val="center"/>
          </w:tcPr>
          <w:p w14:paraId="689B31A0" w14:textId="77777777" w:rsidR="00DD041F" w:rsidRPr="00EE1CB9" w:rsidRDefault="00DD041F" w:rsidP="00772682">
            <w:pPr>
              <w:jc w:val="center"/>
              <w:rPr>
                <w:rFonts w:ascii="Times New Roman" w:hAnsi="Times New Roman"/>
                <w:szCs w:val="24"/>
                <w:lang w:val="en-US"/>
              </w:rPr>
            </w:pPr>
            <w:r w:rsidRPr="00EE1CB9">
              <w:rPr>
                <w:rFonts w:ascii="Times New Roman" w:hAnsi="Times New Roman"/>
                <w:szCs w:val="24"/>
                <w:lang w:val="en-US"/>
              </w:rPr>
              <w:t>IV</w:t>
            </w:r>
            <w:r w:rsidRPr="00EE1CB9">
              <w:rPr>
                <w:rFonts w:ascii="Times New Roman" w:hAnsi="Times New Roman"/>
                <w:szCs w:val="24"/>
              </w:rPr>
              <w:t xml:space="preserve"> кв. 2018</w:t>
            </w:r>
            <w:r w:rsidRPr="00EE1CB9">
              <w:rPr>
                <w:rFonts w:ascii="Times New Roman" w:hAnsi="Times New Roman"/>
                <w:szCs w:val="24"/>
                <w:lang w:val="en-US"/>
              </w:rPr>
              <w:t xml:space="preserve"> – </w:t>
            </w:r>
          </w:p>
          <w:p w14:paraId="24CBBC51" w14:textId="77777777" w:rsidR="00DD041F" w:rsidRPr="00EE1CB9" w:rsidRDefault="00DD041F" w:rsidP="00772682">
            <w:pPr>
              <w:jc w:val="center"/>
              <w:rPr>
                <w:rFonts w:ascii="Times New Roman" w:hAnsi="Times New Roman"/>
                <w:szCs w:val="24"/>
              </w:rPr>
            </w:pPr>
            <w:r w:rsidRPr="00EE1CB9">
              <w:rPr>
                <w:rFonts w:ascii="Times New Roman" w:hAnsi="Times New Roman"/>
                <w:szCs w:val="24"/>
                <w:lang w:val="en-US"/>
              </w:rPr>
              <w:t>I</w:t>
            </w:r>
            <w:r w:rsidRPr="00EE1CB9">
              <w:rPr>
                <w:rFonts w:ascii="Times New Roman" w:hAnsi="Times New Roman"/>
                <w:szCs w:val="24"/>
              </w:rPr>
              <w:t xml:space="preserve"> кв.</w:t>
            </w:r>
            <w:r w:rsidRPr="00EE1CB9">
              <w:rPr>
                <w:rFonts w:ascii="Times New Roman" w:hAnsi="Times New Roman"/>
                <w:szCs w:val="24"/>
                <w:lang w:val="en-US"/>
              </w:rPr>
              <w:t xml:space="preserve"> 2019</w:t>
            </w:r>
            <w:r w:rsidRPr="00EE1CB9">
              <w:rPr>
                <w:rFonts w:ascii="Times New Roman" w:hAnsi="Times New Roman"/>
                <w:szCs w:val="24"/>
              </w:rPr>
              <w:t xml:space="preserve"> г.</w:t>
            </w:r>
          </w:p>
        </w:tc>
        <w:tc>
          <w:tcPr>
            <w:tcW w:w="2552" w:type="dxa"/>
          </w:tcPr>
          <w:p w14:paraId="37042633"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353A43E7" w14:textId="77777777" w:rsidR="00DD041F"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tc>
      </w:tr>
      <w:tr w:rsidR="00DD041F" w:rsidRPr="00EE1CB9" w14:paraId="3275F797" w14:textId="77777777" w:rsidTr="00DD041F">
        <w:tc>
          <w:tcPr>
            <w:tcW w:w="1135" w:type="dxa"/>
            <w:vAlign w:val="center"/>
          </w:tcPr>
          <w:p w14:paraId="4E092B08" w14:textId="77777777" w:rsidR="00DD041F" w:rsidRPr="00EE1CB9" w:rsidRDefault="00D0140A" w:rsidP="001E0825">
            <w:pPr>
              <w:pStyle w:val="ac"/>
              <w:ind w:left="0"/>
              <w:rPr>
                <w:rFonts w:ascii="Times New Roman" w:hAnsi="Times New Roman"/>
                <w:szCs w:val="24"/>
              </w:rPr>
            </w:pPr>
            <w:r>
              <w:rPr>
                <w:rFonts w:ascii="Times New Roman" w:hAnsi="Times New Roman"/>
                <w:szCs w:val="24"/>
              </w:rPr>
              <w:t>6.1</w:t>
            </w:r>
          </w:p>
        </w:tc>
        <w:tc>
          <w:tcPr>
            <w:tcW w:w="9639" w:type="dxa"/>
          </w:tcPr>
          <w:p w14:paraId="50C4C286" w14:textId="77777777" w:rsidR="00DD041F" w:rsidRPr="00EE1CB9" w:rsidRDefault="00DD041F" w:rsidP="00375499">
            <w:pPr>
              <w:spacing w:before="120" w:after="120"/>
              <w:jc w:val="both"/>
              <w:rPr>
                <w:rFonts w:ascii="Times New Roman" w:hAnsi="Times New Roman"/>
                <w:szCs w:val="24"/>
              </w:rPr>
            </w:pPr>
            <w:r w:rsidRPr="00EE1CB9">
              <w:rPr>
                <w:rFonts w:ascii="Times New Roman" w:hAnsi="Times New Roman"/>
                <w:szCs w:val="24"/>
              </w:rPr>
              <w:t xml:space="preserve">Разработка </w:t>
            </w:r>
            <w:r w:rsidR="00D0140A">
              <w:rPr>
                <w:rFonts w:ascii="Times New Roman" w:hAnsi="Times New Roman"/>
                <w:szCs w:val="24"/>
              </w:rPr>
              <w:t>проекта</w:t>
            </w:r>
            <w:r>
              <w:rPr>
                <w:rFonts w:ascii="Times New Roman" w:hAnsi="Times New Roman"/>
                <w:szCs w:val="24"/>
              </w:rPr>
              <w:t xml:space="preserve"> </w:t>
            </w:r>
            <w:r w:rsidR="00375499">
              <w:rPr>
                <w:rFonts w:ascii="Times New Roman" w:hAnsi="Times New Roman"/>
                <w:szCs w:val="24"/>
              </w:rPr>
              <w:t xml:space="preserve">поправок </w:t>
            </w:r>
            <w:r w:rsidR="001E0825">
              <w:rPr>
                <w:rFonts w:ascii="Times New Roman" w:hAnsi="Times New Roman"/>
                <w:szCs w:val="24"/>
              </w:rPr>
              <w:t xml:space="preserve">в главу </w:t>
            </w:r>
            <w:r w:rsidRPr="00EE1CB9">
              <w:rPr>
                <w:rFonts w:ascii="Times New Roman" w:hAnsi="Times New Roman"/>
                <w:szCs w:val="24"/>
              </w:rPr>
              <w:t>21 НК РФ, изменяющих порядок налогообложения НДС товарных свопов, позволяющий привлекать и размещать денежные средства путем заключения сделки товарный своп без возникновения налоговых обязательств по НДС.</w:t>
            </w:r>
          </w:p>
        </w:tc>
        <w:tc>
          <w:tcPr>
            <w:tcW w:w="1559" w:type="dxa"/>
            <w:vAlign w:val="center"/>
          </w:tcPr>
          <w:p w14:paraId="276768BF" w14:textId="77777777" w:rsidR="00DD041F" w:rsidRPr="00470423" w:rsidRDefault="00061816" w:rsidP="00585367">
            <w:pPr>
              <w:jc w:val="center"/>
              <w:rPr>
                <w:rFonts w:ascii="Times New Roman" w:hAnsi="Times New Roman"/>
                <w:szCs w:val="24"/>
              </w:rPr>
            </w:pPr>
            <w:r w:rsidRPr="00EE1CB9">
              <w:rPr>
                <w:rFonts w:ascii="Times New Roman" w:hAnsi="Times New Roman"/>
                <w:szCs w:val="24"/>
                <w:lang w:val="en-US"/>
              </w:rPr>
              <w:t>IV</w:t>
            </w:r>
            <w:r w:rsidRPr="00EE1CB9">
              <w:rPr>
                <w:rFonts w:ascii="Times New Roman" w:hAnsi="Times New Roman"/>
                <w:szCs w:val="24"/>
              </w:rPr>
              <w:t xml:space="preserve"> кв. 2018</w:t>
            </w:r>
          </w:p>
        </w:tc>
        <w:tc>
          <w:tcPr>
            <w:tcW w:w="2552" w:type="dxa"/>
          </w:tcPr>
          <w:p w14:paraId="452A279A" w14:textId="77777777" w:rsidR="00D0140A" w:rsidRPr="002F1AF9" w:rsidRDefault="00DD041F" w:rsidP="00470423">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АО «СПбМТСБ», </w:t>
            </w:r>
          </w:p>
          <w:p w14:paraId="7D3E0BF8" w14:textId="77777777" w:rsidR="00D0140A" w:rsidRPr="002F1AF9" w:rsidRDefault="00D0140A" w:rsidP="00470423">
            <w:pPr>
              <w:spacing w:line="276" w:lineRule="auto"/>
              <w:jc w:val="center"/>
              <w:rPr>
                <w:rFonts w:ascii="Times New Roman" w:hAnsi="Times New Roman"/>
                <w:szCs w:val="24"/>
                <w:lang w:eastAsia="ja-JP"/>
              </w:rPr>
            </w:pPr>
            <w:r w:rsidRPr="002F1AF9">
              <w:rPr>
                <w:rFonts w:ascii="Times New Roman" w:hAnsi="Times New Roman"/>
                <w:szCs w:val="24"/>
                <w:lang w:eastAsia="ja-JP"/>
              </w:rPr>
              <w:t>Группа «Московская Биржа»,</w:t>
            </w:r>
          </w:p>
          <w:p w14:paraId="505E1ECE" w14:textId="77777777" w:rsidR="00DD041F" w:rsidRPr="002F1AF9" w:rsidRDefault="00DD041F" w:rsidP="00470423">
            <w:pPr>
              <w:spacing w:line="276" w:lineRule="auto"/>
              <w:jc w:val="center"/>
              <w:rPr>
                <w:rFonts w:ascii="Times New Roman" w:hAnsi="Times New Roman"/>
                <w:szCs w:val="24"/>
                <w:lang w:eastAsia="ja-JP"/>
              </w:rPr>
            </w:pPr>
            <w:r w:rsidRPr="002F1AF9">
              <w:rPr>
                <w:rFonts w:ascii="Times New Roman" w:hAnsi="Times New Roman"/>
                <w:szCs w:val="24"/>
                <w:lang w:eastAsia="ja-JP"/>
              </w:rPr>
              <w:t>Минфин России,</w:t>
            </w:r>
          </w:p>
          <w:p w14:paraId="45D0AC76" w14:textId="77777777" w:rsidR="00DD041F" w:rsidRPr="002F1AF9" w:rsidRDefault="00DD041F" w:rsidP="00470423">
            <w:pPr>
              <w:spacing w:line="276" w:lineRule="auto"/>
              <w:jc w:val="center"/>
              <w:rPr>
                <w:rFonts w:ascii="Times New Roman" w:hAnsi="Times New Roman"/>
                <w:szCs w:val="24"/>
                <w:lang w:eastAsia="ja-JP"/>
              </w:rPr>
            </w:pPr>
            <w:r w:rsidRPr="002F1AF9">
              <w:rPr>
                <w:rFonts w:ascii="Times New Roman" w:hAnsi="Times New Roman"/>
                <w:szCs w:val="24"/>
                <w:lang w:eastAsia="ja-JP"/>
              </w:rPr>
              <w:t>ФНС России,</w:t>
            </w:r>
          </w:p>
          <w:p w14:paraId="71750CB9" w14:textId="77777777" w:rsidR="00DD041F"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Банк России</w:t>
            </w:r>
          </w:p>
        </w:tc>
      </w:tr>
      <w:tr w:rsidR="00D0140A" w:rsidRPr="00EE1CB9" w14:paraId="66209CFE" w14:textId="77777777" w:rsidTr="00DD041F">
        <w:tc>
          <w:tcPr>
            <w:tcW w:w="1135" w:type="dxa"/>
            <w:vAlign w:val="center"/>
          </w:tcPr>
          <w:p w14:paraId="72A8225C" w14:textId="77777777" w:rsidR="00D0140A" w:rsidRPr="00EE1CB9" w:rsidRDefault="00D0140A" w:rsidP="001E0825">
            <w:pPr>
              <w:pStyle w:val="ac"/>
              <w:ind w:left="0"/>
              <w:rPr>
                <w:rFonts w:ascii="Times New Roman" w:hAnsi="Times New Roman"/>
                <w:szCs w:val="24"/>
              </w:rPr>
            </w:pPr>
            <w:r>
              <w:rPr>
                <w:rFonts w:ascii="Times New Roman" w:hAnsi="Times New Roman"/>
                <w:szCs w:val="24"/>
              </w:rPr>
              <w:t>6.2</w:t>
            </w:r>
          </w:p>
        </w:tc>
        <w:tc>
          <w:tcPr>
            <w:tcW w:w="9639" w:type="dxa"/>
          </w:tcPr>
          <w:p w14:paraId="373B20B4" w14:textId="77777777" w:rsidR="00D0140A" w:rsidRPr="00EE1CB9" w:rsidRDefault="00D0140A" w:rsidP="00D0140A">
            <w:pPr>
              <w:spacing w:before="120" w:after="120"/>
              <w:jc w:val="both"/>
              <w:rPr>
                <w:rFonts w:ascii="Times New Roman" w:hAnsi="Times New Roman"/>
                <w:szCs w:val="24"/>
              </w:rPr>
            </w:pPr>
            <w:r>
              <w:rPr>
                <w:rFonts w:ascii="Times New Roman" w:hAnsi="Times New Roman"/>
                <w:szCs w:val="24"/>
              </w:rPr>
              <w:t>В</w:t>
            </w:r>
            <w:r w:rsidRPr="00EE1CB9">
              <w:rPr>
                <w:rFonts w:ascii="Times New Roman" w:hAnsi="Times New Roman"/>
                <w:szCs w:val="24"/>
              </w:rPr>
              <w:t>несение изменений в главу 21 НК РФ, изменяющих порядок налогообложения НДС товарных свопов, позволяющий привлекать и размещать денежные средства путем заключения сделки товарный своп без возникновения налоговых обязательств по НДС.</w:t>
            </w:r>
          </w:p>
        </w:tc>
        <w:tc>
          <w:tcPr>
            <w:tcW w:w="1559" w:type="dxa"/>
            <w:vAlign w:val="center"/>
          </w:tcPr>
          <w:p w14:paraId="726267D6" w14:textId="77777777" w:rsidR="00D0140A" w:rsidRPr="00EE1CB9" w:rsidRDefault="00D0140A" w:rsidP="00D0140A">
            <w:pPr>
              <w:jc w:val="center"/>
              <w:rPr>
                <w:rFonts w:ascii="Times New Roman" w:hAnsi="Times New Roman"/>
                <w:szCs w:val="24"/>
              </w:rPr>
            </w:pPr>
            <w:r w:rsidRPr="00EE1CB9">
              <w:rPr>
                <w:rFonts w:ascii="Times New Roman" w:hAnsi="Times New Roman"/>
                <w:szCs w:val="24"/>
                <w:lang w:val="en-US"/>
              </w:rPr>
              <w:t>I</w:t>
            </w:r>
            <w:r w:rsidR="009E189D">
              <w:rPr>
                <w:rFonts w:ascii="Times New Roman" w:hAnsi="Times New Roman"/>
                <w:szCs w:val="24"/>
                <w:lang w:val="en-US"/>
              </w:rPr>
              <w:t>-II</w:t>
            </w:r>
            <w:r w:rsidRPr="00EE1CB9">
              <w:rPr>
                <w:rFonts w:ascii="Times New Roman" w:hAnsi="Times New Roman"/>
                <w:szCs w:val="24"/>
              </w:rPr>
              <w:t xml:space="preserve"> кв.</w:t>
            </w:r>
            <w:r w:rsidRPr="00061816">
              <w:rPr>
                <w:rFonts w:ascii="Times New Roman" w:hAnsi="Times New Roman"/>
                <w:szCs w:val="24"/>
              </w:rPr>
              <w:t xml:space="preserve"> 2019</w:t>
            </w:r>
            <w:r w:rsidRPr="00EE1CB9">
              <w:rPr>
                <w:rFonts w:ascii="Times New Roman" w:hAnsi="Times New Roman"/>
                <w:szCs w:val="24"/>
              </w:rPr>
              <w:t xml:space="preserve"> г.</w:t>
            </w:r>
          </w:p>
        </w:tc>
        <w:tc>
          <w:tcPr>
            <w:tcW w:w="2552" w:type="dxa"/>
          </w:tcPr>
          <w:p w14:paraId="443683C3"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Минфин России,</w:t>
            </w:r>
          </w:p>
          <w:p w14:paraId="7A69B5F7"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ФНС России,</w:t>
            </w:r>
          </w:p>
          <w:p w14:paraId="4476B4AC"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Банк России,</w:t>
            </w:r>
          </w:p>
          <w:p w14:paraId="18FE12B6"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 Группа «Московская Биржа»</w:t>
            </w:r>
          </w:p>
        </w:tc>
      </w:tr>
      <w:tr w:rsidR="00D0140A" w:rsidRPr="00EE1CB9" w14:paraId="701A6939" w14:textId="77777777" w:rsidTr="00585367">
        <w:trPr>
          <w:trHeight w:val="3674"/>
        </w:trPr>
        <w:tc>
          <w:tcPr>
            <w:tcW w:w="1135" w:type="dxa"/>
            <w:vAlign w:val="center"/>
          </w:tcPr>
          <w:p w14:paraId="0C33A40D" w14:textId="77777777" w:rsidR="00D0140A" w:rsidRPr="00EE1CB9" w:rsidRDefault="00D0140A" w:rsidP="00D0140A">
            <w:pPr>
              <w:pStyle w:val="ac"/>
              <w:ind w:left="360"/>
              <w:rPr>
                <w:rFonts w:ascii="Times New Roman" w:hAnsi="Times New Roman"/>
                <w:szCs w:val="24"/>
              </w:rPr>
            </w:pPr>
            <w:r>
              <w:rPr>
                <w:rFonts w:ascii="Times New Roman" w:hAnsi="Times New Roman"/>
                <w:szCs w:val="24"/>
              </w:rPr>
              <w:lastRenderedPageBreak/>
              <w:t>7.</w:t>
            </w:r>
          </w:p>
        </w:tc>
        <w:tc>
          <w:tcPr>
            <w:tcW w:w="9639" w:type="dxa"/>
          </w:tcPr>
          <w:p w14:paraId="34295027" w14:textId="77777777" w:rsidR="00D0140A" w:rsidRPr="00EE1CB9" w:rsidRDefault="00D0140A" w:rsidP="00D0140A">
            <w:pPr>
              <w:autoSpaceDE w:val="0"/>
              <w:autoSpaceDN w:val="0"/>
              <w:adjustRightInd w:val="0"/>
              <w:outlineLvl w:val="1"/>
              <w:rPr>
                <w:rFonts w:ascii="Times New Roman" w:hAnsi="Times New Roman"/>
                <w:szCs w:val="24"/>
              </w:rPr>
            </w:pPr>
            <w:r w:rsidRPr="00EE1CB9">
              <w:rPr>
                <w:rFonts w:ascii="Times New Roman" w:hAnsi="Times New Roman"/>
                <w:szCs w:val="24"/>
              </w:rPr>
              <w:t>Разработка и реализация мер стимулирования торгов поставочными фьючерсными контрактами на нефтепродукты на балансовых пунктах и фьючерсными контрактами с базовой точкой ценообразования:</w:t>
            </w:r>
          </w:p>
          <w:p w14:paraId="2FF4C24F" w14:textId="77777777" w:rsidR="00D0140A" w:rsidRPr="00EE1CB9" w:rsidRDefault="00D0140A" w:rsidP="00D0140A">
            <w:pPr>
              <w:pStyle w:val="ac"/>
              <w:numPr>
                <w:ilvl w:val="0"/>
                <w:numId w:val="25"/>
              </w:numPr>
              <w:autoSpaceDE w:val="0"/>
              <w:autoSpaceDN w:val="0"/>
              <w:adjustRightInd w:val="0"/>
              <w:outlineLvl w:val="1"/>
              <w:rPr>
                <w:rFonts w:ascii="Times New Roman" w:hAnsi="Times New Roman"/>
                <w:szCs w:val="24"/>
              </w:rPr>
            </w:pPr>
            <w:r w:rsidRPr="00EE1CB9">
              <w:rPr>
                <w:rFonts w:ascii="Times New Roman" w:hAnsi="Times New Roman"/>
                <w:szCs w:val="24"/>
              </w:rPr>
              <w:t>привлечение производителей нефтепродуктов в качестве провайдеров первичной ликвидности;</w:t>
            </w:r>
          </w:p>
          <w:p w14:paraId="5BCF17E1" w14:textId="77777777" w:rsidR="00D0140A" w:rsidRPr="00D0140A" w:rsidRDefault="00D0140A" w:rsidP="00D0140A">
            <w:pPr>
              <w:pStyle w:val="ac"/>
              <w:numPr>
                <w:ilvl w:val="0"/>
                <w:numId w:val="25"/>
              </w:numPr>
              <w:autoSpaceDE w:val="0"/>
              <w:autoSpaceDN w:val="0"/>
              <w:adjustRightInd w:val="0"/>
              <w:outlineLvl w:val="1"/>
              <w:rPr>
                <w:rFonts w:ascii="Times New Roman" w:hAnsi="Times New Roman"/>
                <w:szCs w:val="24"/>
              </w:rPr>
            </w:pPr>
            <w:r w:rsidRPr="00EE1CB9">
              <w:rPr>
                <w:rFonts w:ascii="Times New Roman" w:hAnsi="Times New Roman"/>
                <w:szCs w:val="24"/>
              </w:rPr>
              <w:t>информационное сопровождение инструмента и обучающие мероприятия</w:t>
            </w:r>
          </w:p>
        </w:tc>
        <w:tc>
          <w:tcPr>
            <w:tcW w:w="1559" w:type="dxa"/>
            <w:vAlign w:val="center"/>
          </w:tcPr>
          <w:p w14:paraId="32D40202" w14:textId="77777777" w:rsidR="00D0140A" w:rsidRPr="007C318E" w:rsidRDefault="00D0140A" w:rsidP="00D0140A">
            <w:pPr>
              <w:jc w:val="center"/>
              <w:rPr>
                <w:rFonts w:ascii="Times New Roman" w:hAnsi="Times New Roman"/>
                <w:szCs w:val="24"/>
              </w:rPr>
            </w:pPr>
            <w:r w:rsidRPr="00EE1CB9">
              <w:rPr>
                <w:rFonts w:ascii="Times New Roman" w:hAnsi="Times New Roman"/>
                <w:szCs w:val="24"/>
                <w:lang w:val="en-US"/>
              </w:rPr>
              <w:t>IV</w:t>
            </w:r>
            <w:r w:rsidRPr="00EE1CB9">
              <w:rPr>
                <w:rFonts w:ascii="Times New Roman" w:hAnsi="Times New Roman"/>
                <w:szCs w:val="24"/>
              </w:rPr>
              <w:t xml:space="preserve"> кв. 2018</w:t>
            </w:r>
            <w:r w:rsidRPr="007C318E">
              <w:rPr>
                <w:rFonts w:ascii="Times New Roman" w:hAnsi="Times New Roman"/>
                <w:szCs w:val="24"/>
              </w:rPr>
              <w:t xml:space="preserve"> – </w:t>
            </w:r>
          </w:p>
          <w:p w14:paraId="0A5DD674" w14:textId="77777777" w:rsidR="00D0140A" w:rsidRPr="00EE1CB9" w:rsidRDefault="00D0140A" w:rsidP="00D0140A">
            <w:pPr>
              <w:jc w:val="center"/>
              <w:rPr>
                <w:rFonts w:ascii="Times New Roman" w:hAnsi="Times New Roman"/>
                <w:szCs w:val="24"/>
              </w:rPr>
            </w:pPr>
            <w:r w:rsidRPr="007C318E">
              <w:rPr>
                <w:rFonts w:ascii="Times New Roman" w:hAnsi="Times New Roman"/>
                <w:szCs w:val="24"/>
              </w:rPr>
              <w:t>2019</w:t>
            </w:r>
            <w:r w:rsidRPr="00EE1CB9">
              <w:rPr>
                <w:rFonts w:ascii="Times New Roman" w:hAnsi="Times New Roman"/>
                <w:szCs w:val="24"/>
              </w:rPr>
              <w:t xml:space="preserve"> г.</w:t>
            </w:r>
          </w:p>
        </w:tc>
        <w:tc>
          <w:tcPr>
            <w:tcW w:w="2552" w:type="dxa"/>
          </w:tcPr>
          <w:p w14:paraId="4CF8DDCE"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0262147C"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07B89B10"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Банк России,</w:t>
            </w:r>
          </w:p>
          <w:p w14:paraId="50216944"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2CD025DE"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48498DD7"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ПАО «Татнефть»</w:t>
            </w:r>
            <w:r w:rsidRPr="002F1AF9">
              <w:rPr>
                <w:rFonts w:ascii="Times New Roman" w:hAnsi="Times New Roman"/>
                <w:szCs w:val="24"/>
                <w:lang w:eastAsia="ja-JP"/>
              </w:rPr>
              <w:br/>
              <w:t>им. В.Д. Шашина,</w:t>
            </w:r>
          </w:p>
          <w:p w14:paraId="48D342ED"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6BBB656C"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0F2ECC96"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ООО «Газпром Межрегионгаз»,</w:t>
            </w:r>
          </w:p>
          <w:p w14:paraId="116B3CC9"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5A079787"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704CEBD5"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520049C2" w14:textId="77777777" w:rsidR="00D0140A" w:rsidRPr="002F1AF9" w:rsidRDefault="00D0140A" w:rsidP="00D0140A">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tc>
      </w:tr>
      <w:tr w:rsidR="00D0140A" w:rsidRPr="00EE1CB9" w14:paraId="22967F52" w14:textId="77777777" w:rsidTr="00DD041F">
        <w:tc>
          <w:tcPr>
            <w:tcW w:w="1135" w:type="dxa"/>
            <w:vAlign w:val="center"/>
          </w:tcPr>
          <w:p w14:paraId="40439011" w14:textId="77777777" w:rsidR="00D0140A" w:rsidRPr="00EE1CB9" w:rsidRDefault="00D0140A" w:rsidP="00D0140A">
            <w:pPr>
              <w:pStyle w:val="ac"/>
              <w:ind w:left="360"/>
              <w:rPr>
                <w:rFonts w:ascii="Times New Roman" w:hAnsi="Times New Roman"/>
                <w:szCs w:val="24"/>
              </w:rPr>
            </w:pPr>
            <w:r>
              <w:rPr>
                <w:rFonts w:ascii="Times New Roman" w:hAnsi="Times New Roman"/>
                <w:szCs w:val="24"/>
              </w:rPr>
              <w:t>8.</w:t>
            </w:r>
          </w:p>
        </w:tc>
        <w:tc>
          <w:tcPr>
            <w:tcW w:w="9639" w:type="dxa"/>
          </w:tcPr>
          <w:p w14:paraId="7AFAA66D" w14:textId="77777777" w:rsidR="00D0140A" w:rsidRPr="00EE1CB9" w:rsidRDefault="00D0140A" w:rsidP="00D0140A">
            <w:pPr>
              <w:autoSpaceDE w:val="0"/>
              <w:autoSpaceDN w:val="0"/>
              <w:adjustRightInd w:val="0"/>
              <w:outlineLvl w:val="1"/>
              <w:rPr>
                <w:rFonts w:ascii="Times New Roman" w:hAnsi="Times New Roman"/>
                <w:szCs w:val="24"/>
              </w:rPr>
            </w:pPr>
            <w:r>
              <w:rPr>
                <w:rFonts w:ascii="Times New Roman" w:hAnsi="Times New Roman"/>
                <w:szCs w:val="24"/>
              </w:rPr>
              <w:t xml:space="preserve">Разработка Плана мероприятий по развитию </w:t>
            </w:r>
            <w:r w:rsidRPr="00EE1CB9">
              <w:rPr>
                <w:rFonts w:ascii="Times New Roman" w:hAnsi="Times New Roman"/>
                <w:szCs w:val="24"/>
              </w:rPr>
              <w:t xml:space="preserve">торгов </w:t>
            </w:r>
            <w:r>
              <w:rPr>
                <w:rFonts w:ascii="Times New Roman" w:hAnsi="Times New Roman"/>
                <w:szCs w:val="24"/>
              </w:rPr>
              <w:t>индексными</w:t>
            </w:r>
            <w:r w:rsidRPr="00EE1CB9">
              <w:rPr>
                <w:rFonts w:ascii="Times New Roman" w:hAnsi="Times New Roman"/>
                <w:szCs w:val="24"/>
              </w:rPr>
              <w:t xml:space="preserve"> фьючерсными контрактами</w:t>
            </w:r>
            <w:r w:rsidR="00061816">
              <w:rPr>
                <w:rFonts w:ascii="Times New Roman" w:hAnsi="Times New Roman"/>
                <w:szCs w:val="24"/>
              </w:rPr>
              <w:t>.</w:t>
            </w:r>
          </w:p>
        </w:tc>
        <w:tc>
          <w:tcPr>
            <w:tcW w:w="1559" w:type="dxa"/>
            <w:vAlign w:val="center"/>
          </w:tcPr>
          <w:p w14:paraId="7CCFA405" w14:textId="77777777" w:rsidR="00D0140A" w:rsidRPr="007C318E" w:rsidRDefault="00D0140A" w:rsidP="00D0140A">
            <w:pPr>
              <w:jc w:val="center"/>
              <w:rPr>
                <w:rFonts w:ascii="Times New Roman" w:hAnsi="Times New Roman"/>
                <w:szCs w:val="24"/>
              </w:rPr>
            </w:pPr>
            <w:r>
              <w:rPr>
                <w:rFonts w:ascii="Times New Roman" w:hAnsi="Times New Roman"/>
                <w:szCs w:val="24"/>
              </w:rPr>
              <w:t>В течение 2019 г.</w:t>
            </w:r>
          </w:p>
        </w:tc>
        <w:tc>
          <w:tcPr>
            <w:tcW w:w="2552" w:type="dxa"/>
          </w:tcPr>
          <w:p w14:paraId="44D460E8" w14:textId="77777777" w:rsidR="00D0140A" w:rsidRPr="00470423" w:rsidRDefault="00D0140A" w:rsidP="00D0140A">
            <w:pPr>
              <w:jc w:val="center"/>
              <w:rPr>
                <w:rFonts w:ascii="Times New Roman" w:hAnsi="Times New Roman"/>
                <w:szCs w:val="24"/>
                <w:highlight w:val="yellow"/>
                <w:lang w:eastAsia="ja-JP"/>
              </w:rPr>
            </w:pPr>
            <w:r>
              <w:rPr>
                <w:rFonts w:ascii="Times New Roman" w:hAnsi="Times New Roman"/>
                <w:szCs w:val="24"/>
              </w:rPr>
              <w:t>АО «СПбМТСБ»</w:t>
            </w:r>
          </w:p>
        </w:tc>
      </w:tr>
    </w:tbl>
    <w:p w14:paraId="029F3ADE" w14:textId="77777777" w:rsidR="00E071D8" w:rsidRPr="005D3EEB" w:rsidRDefault="00E071D8" w:rsidP="00E071D8">
      <w:pPr>
        <w:pStyle w:val="a"/>
        <w:pageBreakBefore/>
        <w:spacing w:before="360"/>
        <w:jc w:val="center"/>
        <w:rPr>
          <w:rFonts w:ascii="Times New Roman" w:eastAsiaTheme="minorHAnsi" w:hAnsi="Times New Roman"/>
          <w:b/>
          <w:sz w:val="26"/>
          <w:szCs w:val="26"/>
        </w:rPr>
      </w:pPr>
      <w:r w:rsidRPr="005D3EEB">
        <w:rPr>
          <w:rFonts w:ascii="Times New Roman" w:eastAsiaTheme="minorHAnsi" w:hAnsi="Times New Roman"/>
          <w:b/>
          <w:sz w:val="26"/>
          <w:szCs w:val="26"/>
        </w:rPr>
        <w:lastRenderedPageBreak/>
        <w:t>Развитие торгов фьючерсами на российскую экспортную нефть и дизельное топливо</w:t>
      </w:r>
    </w:p>
    <w:tbl>
      <w:tblPr>
        <w:tblStyle w:val="af5"/>
        <w:tblW w:w="14885" w:type="dxa"/>
        <w:tblInd w:w="-856" w:type="dxa"/>
        <w:tblLayout w:type="fixed"/>
        <w:tblLook w:val="04A0" w:firstRow="1" w:lastRow="0" w:firstColumn="1" w:lastColumn="0" w:noHBand="0" w:noVBand="1"/>
      </w:tblPr>
      <w:tblGrid>
        <w:gridCol w:w="1242"/>
        <w:gridCol w:w="9532"/>
        <w:gridCol w:w="1559"/>
        <w:gridCol w:w="2552"/>
      </w:tblGrid>
      <w:tr w:rsidR="00DD041F" w:rsidRPr="003E6D80" w14:paraId="7CD6882D" w14:textId="77777777" w:rsidTr="00DD041F">
        <w:tc>
          <w:tcPr>
            <w:tcW w:w="1242" w:type="dxa"/>
            <w:vAlign w:val="center"/>
          </w:tcPr>
          <w:p w14:paraId="31A21477" w14:textId="77777777" w:rsidR="00DD041F" w:rsidRPr="003E6D80" w:rsidRDefault="00DD041F" w:rsidP="00772682">
            <w:pPr>
              <w:overflowPunct w:val="0"/>
              <w:autoSpaceDE w:val="0"/>
              <w:autoSpaceDN w:val="0"/>
              <w:adjustRightInd w:val="0"/>
              <w:jc w:val="center"/>
              <w:textAlignment w:val="baseline"/>
              <w:rPr>
                <w:rFonts w:ascii="Times New Roman" w:hAnsi="Times New Roman"/>
                <w:b/>
                <w:szCs w:val="26"/>
                <w:lang w:eastAsia="ru-RU"/>
              </w:rPr>
            </w:pPr>
            <w:r w:rsidRPr="003E6D80">
              <w:rPr>
                <w:rFonts w:ascii="Times New Roman" w:hAnsi="Times New Roman"/>
                <w:b/>
                <w:szCs w:val="26"/>
                <w:lang w:eastAsia="ru-RU"/>
              </w:rPr>
              <w:t>№ п/п</w:t>
            </w:r>
          </w:p>
        </w:tc>
        <w:tc>
          <w:tcPr>
            <w:tcW w:w="9532" w:type="dxa"/>
            <w:vAlign w:val="center"/>
          </w:tcPr>
          <w:p w14:paraId="31F7ED74" w14:textId="77777777" w:rsidR="00DD041F" w:rsidRPr="003E6D80" w:rsidRDefault="00DD041F" w:rsidP="00772682">
            <w:pPr>
              <w:overflowPunct w:val="0"/>
              <w:autoSpaceDE w:val="0"/>
              <w:autoSpaceDN w:val="0"/>
              <w:adjustRightInd w:val="0"/>
              <w:jc w:val="center"/>
              <w:textAlignment w:val="baseline"/>
              <w:rPr>
                <w:rFonts w:ascii="Times New Roman" w:hAnsi="Times New Roman"/>
                <w:b/>
                <w:szCs w:val="26"/>
                <w:lang w:eastAsia="ru-RU"/>
              </w:rPr>
            </w:pPr>
            <w:r w:rsidRPr="003E6D80">
              <w:rPr>
                <w:rFonts w:ascii="Times New Roman" w:hAnsi="Times New Roman"/>
                <w:b/>
                <w:szCs w:val="26"/>
                <w:lang w:eastAsia="ru-RU"/>
              </w:rPr>
              <w:t>Мероприятия</w:t>
            </w:r>
          </w:p>
        </w:tc>
        <w:tc>
          <w:tcPr>
            <w:tcW w:w="1559" w:type="dxa"/>
            <w:vAlign w:val="center"/>
          </w:tcPr>
          <w:p w14:paraId="0F5D4BEB" w14:textId="77777777" w:rsidR="00DD041F" w:rsidRPr="003E6D80" w:rsidRDefault="00DD041F" w:rsidP="00772682">
            <w:pPr>
              <w:overflowPunct w:val="0"/>
              <w:autoSpaceDE w:val="0"/>
              <w:autoSpaceDN w:val="0"/>
              <w:adjustRightInd w:val="0"/>
              <w:jc w:val="center"/>
              <w:textAlignment w:val="baseline"/>
              <w:rPr>
                <w:rFonts w:ascii="Times New Roman" w:hAnsi="Times New Roman"/>
                <w:b/>
                <w:szCs w:val="26"/>
                <w:lang w:eastAsia="ru-RU"/>
              </w:rPr>
            </w:pPr>
            <w:r w:rsidRPr="003E6D80">
              <w:rPr>
                <w:rFonts w:ascii="Times New Roman" w:hAnsi="Times New Roman"/>
                <w:b/>
                <w:szCs w:val="26"/>
              </w:rPr>
              <w:t>Срок исполнения</w:t>
            </w:r>
          </w:p>
        </w:tc>
        <w:tc>
          <w:tcPr>
            <w:tcW w:w="2552" w:type="dxa"/>
            <w:vAlign w:val="center"/>
          </w:tcPr>
          <w:p w14:paraId="09362282" w14:textId="77777777" w:rsidR="00DD041F" w:rsidRPr="003E6D80" w:rsidRDefault="00DD041F" w:rsidP="00772682">
            <w:pPr>
              <w:overflowPunct w:val="0"/>
              <w:autoSpaceDE w:val="0"/>
              <w:autoSpaceDN w:val="0"/>
              <w:adjustRightInd w:val="0"/>
              <w:jc w:val="center"/>
              <w:textAlignment w:val="baseline"/>
              <w:rPr>
                <w:rFonts w:ascii="Times New Roman" w:hAnsi="Times New Roman"/>
                <w:b/>
                <w:szCs w:val="26"/>
                <w:lang w:eastAsia="ru-RU"/>
              </w:rPr>
            </w:pPr>
            <w:r w:rsidRPr="003E6D80">
              <w:rPr>
                <w:rFonts w:ascii="Times New Roman" w:hAnsi="Times New Roman"/>
                <w:b/>
                <w:szCs w:val="26"/>
                <w:lang w:eastAsia="ru-RU"/>
              </w:rPr>
              <w:t>Ответственные исполнители (соисполнители)</w:t>
            </w:r>
          </w:p>
        </w:tc>
      </w:tr>
      <w:tr w:rsidR="00DD041F" w:rsidRPr="003E6D80" w14:paraId="6D0B849E" w14:textId="77777777" w:rsidTr="00DD041F">
        <w:tc>
          <w:tcPr>
            <w:tcW w:w="1242" w:type="dxa"/>
            <w:vAlign w:val="center"/>
          </w:tcPr>
          <w:p w14:paraId="4D3313F8" w14:textId="77777777" w:rsidR="00DD041F" w:rsidRPr="003E6D80" w:rsidRDefault="00DD041F" w:rsidP="00772682">
            <w:pPr>
              <w:pStyle w:val="ac"/>
              <w:numPr>
                <w:ilvl w:val="0"/>
                <w:numId w:val="27"/>
              </w:numPr>
              <w:rPr>
                <w:rFonts w:ascii="Times New Roman" w:hAnsi="Times New Roman"/>
                <w:szCs w:val="24"/>
              </w:rPr>
            </w:pPr>
          </w:p>
        </w:tc>
        <w:tc>
          <w:tcPr>
            <w:tcW w:w="9532" w:type="dxa"/>
          </w:tcPr>
          <w:p w14:paraId="3B91E10B" w14:textId="77777777" w:rsidR="00DD041F" w:rsidRPr="003E6D80" w:rsidRDefault="00DD041F" w:rsidP="00772682">
            <w:pPr>
              <w:spacing w:before="120" w:after="120"/>
              <w:jc w:val="both"/>
              <w:rPr>
                <w:rFonts w:ascii="Times New Roman" w:hAnsi="Times New Roman"/>
                <w:szCs w:val="24"/>
              </w:rPr>
            </w:pPr>
            <w:r w:rsidRPr="003E6D80">
              <w:rPr>
                <w:rFonts w:ascii="Times New Roman" w:hAnsi="Times New Roman"/>
                <w:szCs w:val="24"/>
              </w:rPr>
              <w:t>Проведение в рамках Биржевого комитета при ФАС регулярных совещаний по вопросам развития торгов фьючерсами на российскую экспортную нефть и дизельное топливо с привлечением основных нефтяных компаний, покупателей, брокерских компаний, а также финансовых участников.</w:t>
            </w:r>
          </w:p>
        </w:tc>
        <w:tc>
          <w:tcPr>
            <w:tcW w:w="1559" w:type="dxa"/>
            <w:vAlign w:val="center"/>
          </w:tcPr>
          <w:p w14:paraId="66733591" w14:textId="77777777" w:rsidR="00DD041F" w:rsidRPr="003E6D80" w:rsidRDefault="00DD041F" w:rsidP="00772682">
            <w:pPr>
              <w:jc w:val="center"/>
              <w:rPr>
                <w:rFonts w:ascii="Times New Roman" w:hAnsi="Times New Roman"/>
                <w:szCs w:val="24"/>
                <w:lang w:val="en-US"/>
              </w:rPr>
            </w:pPr>
            <w:r w:rsidRPr="003E6D80">
              <w:rPr>
                <w:rFonts w:ascii="Times New Roman" w:hAnsi="Times New Roman"/>
                <w:szCs w:val="24"/>
                <w:lang w:val="en-US"/>
              </w:rPr>
              <w:t>IV</w:t>
            </w:r>
            <w:r w:rsidRPr="003E6D80">
              <w:rPr>
                <w:rFonts w:ascii="Times New Roman" w:hAnsi="Times New Roman"/>
                <w:szCs w:val="24"/>
              </w:rPr>
              <w:t xml:space="preserve"> кв. 2018</w:t>
            </w:r>
            <w:r w:rsidRPr="003E6D80">
              <w:rPr>
                <w:rFonts w:ascii="Times New Roman" w:hAnsi="Times New Roman"/>
                <w:szCs w:val="24"/>
                <w:lang w:val="en-US"/>
              </w:rPr>
              <w:t xml:space="preserve"> – </w:t>
            </w:r>
          </w:p>
          <w:p w14:paraId="6CDADBF5" w14:textId="77777777" w:rsidR="00DD041F" w:rsidRPr="003E6D80" w:rsidRDefault="00DD041F" w:rsidP="00772682">
            <w:pPr>
              <w:jc w:val="center"/>
              <w:rPr>
                <w:rFonts w:ascii="Times New Roman" w:hAnsi="Times New Roman"/>
                <w:szCs w:val="24"/>
              </w:rPr>
            </w:pPr>
            <w:r w:rsidRPr="003E6D80">
              <w:rPr>
                <w:rFonts w:ascii="Times New Roman" w:hAnsi="Times New Roman"/>
                <w:szCs w:val="24"/>
                <w:lang w:val="en-US"/>
              </w:rPr>
              <w:t>2019</w:t>
            </w:r>
            <w:r w:rsidRPr="003E6D80">
              <w:rPr>
                <w:rFonts w:ascii="Times New Roman" w:hAnsi="Times New Roman"/>
                <w:szCs w:val="24"/>
              </w:rPr>
              <w:t xml:space="preserve"> г.</w:t>
            </w:r>
          </w:p>
        </w:tc>
        <w:tc>
          <w:tcPr>
            <w:tcW w:w="2552" w:type="dxa"/>
          </w:tcPr>
          <w:p w14:paraId="23352F81"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4A6C381C"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34B1789E"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РДК (АО),</w:t>
            </w:r>
          </w:p>
          <w:p w14:paraId="176D1533"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при участии</w:t>
            </w:r>
          </w:p>
          <w:p w14:paraId="4ED30A29"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Банка России,</w:t>
            </w:r>
          </w:p>
          <w:p w14:paraId="1139AF6C"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«Транснефть»</w:t>
            </w:r>
          </w:p>
        </w:tc>
      </w:tr>
      <w:tr w:rsidR="00DD041F" w:rsidRPr="003E6D80" w14:paraId="65D3E951" w14:textId="77777777" w:rsidTr="00DD041F">
        <w:trPr>
          <w:trHeight w:val="922"/>
        </w:trPr>
        <w:tc>
          <w:tcPr>
            <w:tcW w:w="1242" w:type="dxa"/>
            <w:vAlign w:val="center"/>
          </w:tcPr>
          <w:p w14:paraId="6DEB9F0D" w14:textId="77777777" w:rsidR="00DD041F" w:rsidRPr="003E6D80" w:rsidRDefault="00DD041F" w:rsidP="00A5049E">
            <w:pPr>
              <w:pStyle w:val="ac"/>
              <w:numPr>
                <w:ilvl w:val="0"/>
                <w:numId w:val="27"/>
              </w:numPr>
              <w:rPr>
                <w:rFonts w:ascii="Times New Roman" w:hAnsi="Times New Roman"/>
                <w:szCs w:val="24"/>
              </w:rPr>
            </w:pPr>
          </w:p>
        </w:tc>
        <w:tc>
          <w:tcPr>
            <w:tcW w:w="9532" w:type="dxa"/>
          </w:tcPr>
          <w:p w14:paraId="0341A718" w14:textId="77777777" w:rsidR="00DD041F" w:rsidRPr="00A5049E" w:rsidRDefault="00DD041F" w:rsidP="00A5049E">
            <w:pPr>
              <w:spacing w:before="120" w:after="120"/>
              <w:jc w:val="both"/>
              <w:rPr>
                <w:rFonts w:ascii="Times New Roman" w:hAnsi="Times New Roman"/>
                <w:szCs w:val="24"/>
              </w:rPr>
            </w:pPr>
            <w:r w:rsidRPr="00A5049E">
              <w:rPr>
                <w:rFonts w:ascii="Times New Roman" w:hAnsi="Times New Roman"/>
                <w:szCs w:val="24"/>
              </w:rPr>
              <w:t xml:space="preserve">Информационное продвижение фьючерсов на российскую экспортную нефть и дизельное топливо среди целевой аудитории в форме участия в профильных мероприятиях: конференциях, семинарах, выставках </w:t>
            </w:r>
            <w:r w:rsidRPr="005D3EEB">
              <w:rPr>
                <w:rFonts w:ascii="Times New Roman" w:hAnsi="Times New Roman"/>
                <w:szCs w:val="24"/>
              </w:rPr>
              <w:t>(включая мероприятия по продвижению РДК (АО) в качестве признаваемого центрального контрагента на международном уровне).</w:t>
            </w:r>
            <w:r w:rsidRPr="00A5049E">
              <w:rPr>
                <w:rFonts w:ascii="Times New Roman" w:hAnsi="Times New Roman"/>
                <w:szCs w:val="24"/>
              </w:rPr>
              <w:t xml:space="preserve"> Создание и распространение информационных и аналитических материалов.</w:t>
            </w:r>
          </w:p>
        </w:tc>
        <w:tc>
          <w:tcPr>
            <w:tcW w:w="1559" w:type="dxa"/>
          </w:tcPr>
          <w:p w14:paraId="08B3F074" w14:textId="77777777" w:rsidR="00DD041F" w:rsidRPr="00A5049E" w:rsidRDefault="00DD041F" w:rsidP="00A5049E">
            <w:pPr>
              <w:jc w:val="center"/>
              <w:rPr>
                <w:rFonts w:ascii="Times New Roman" w:hAnsi="Times New Roman"/>
                <w:szCs w:val="24"/>
              </w:rPr>
            </w:pPr>
            <w:r w:rsidRPr="00A5049E">
              <w:rPr>
                <w:rFonts w:ascii="Times New Roman" w:hAnsi="Times New Roman"/>
                <w:szCs w:val="24"/>
              </w:rPr>
              <w:t xml:space="preserve">IV кв. 2018 – </w:t>
            </w:r>
          </w:p>
          <w:p w14:paraId="7A1C5679" w14:textId="77777777" w:rsidR="00DD041F" w:rsidRPr="00A5049E" w:rsidRDefault="00DD041F" w:rsidP="00A5049E">
            <w:pPr>
              <w:jc w:val="center"/>
              <w:rPr>
                <w:rFonts w:ascii="Times New Roman" w:hAnsi="Times New Roman"/>
                <w:szCs w:val="24"/>
              </w:rPr>
            </w:pPr>
            <w:r w:rsidRPr="00A5049E">
              <w:rPr>
                <w:rFonts w:ascii="Times New Roman" w:hAnsi="Times New Roman"/>
                <w:szCs w:val="24"/>
              </w:rPr>
              <w:t>2019г.</w:t>
            </w:r>
          </w:p>
        </w:tc>
        <w:tc>
          <w:tcPr>
            <w:tcW w:w="2552" w:type="dxa"/>
          </w:tcPr>
          <w:p w14:paraId="2C2E69F8" w14:textId="77777777" w:rsidR="00DD041F" w:rsidRPr="002F1AF9" w:rsidRDefault="00DD041F" w:rsidP="00A5049E">
            <w:pPr>
              <w:spacing w:line="276" w:lineRule="auto"/>
              <w:jc w:val="center"/>
              <w:rPr>
                <w:rFonts w:ascii="Times New Roman" w:hAnsi="Times New Roman"/>
                <w:szCs w:val="24"/>
              </w:rPr>
            </w:pPr>
            <w:r w:rsidRPr="002F1AF9">
              <w:rPr>
                <w:rFonts w:ascii="Times New Roman" w:hAnsi="Times New Roman"/>
                <w:szCs w:val="24"/>
              </w:rPr>
              <w:t>АО «СПбМТСБ»,</w:t>
            </w:r>
          </w:p>
          <w:p w14:paraId="0BA409C4" w14:textId="77777777" w:rsidR="00DD041F" w:rsidRPr="002F1AF9" w:rsidRDefault="00DD041F" w:rsidP="00A5049E">
            <w:pPr>
              <w:spacing w:line="276" w:lineRule="auto"/>
              <w:jc w:val="center"/>
              <w:rPr>
                <w:rFonts w:ascii="Times New Roman" w:hAnsi="Times New Roman"/>
                <w:szCs w:val="24"/>
              </w:rPr>
            </w:pPr>
            <w:r w:rsidRPr="002F1AF9">
              <w:rPr>
                <w:rFonts w:ascii="Times New Roman" w:hAnsi="Times New Roman"/>
                <w:szCs w:val="24"/>
              </w:rPr>
              <w:t>РДК (АО),</w:t>
            </w:r>
          </w:p>
          <w:p w14:paraId="2F17604C" w14:textId="77777777" w:rsidR="00DD041F" w:rsidRPr="002F1AF9" w:rsidRDefault="00DD041F" w:rsidP="00A5049E">
            <w:pPr>
              <w:spacing w:line="276" w:lineRule="auto"/>
              <w:jc w:val="center"/>
              <w:rPr>
                <w:rFonts w:ascii="Times New Roman" w:hAnsi="Times New Roman"/>
                <w:szCs w:val="24"/>
              </w:rPr>
            </w:pPr>
            <w:r w:rsidRPr="002F1AF9">
              <w:rPr>
                <w:rFonts w:ascii="Times New Roman" w:hAnsi="Times New Roman"/>
                <w:szCs w:val="24"/>
              </w:rPr>
              <w:t>Минэнерго России,</w:t>
            </w:r>
          </w:p>
          <w:p w14:paraId="2ED61103" w14:textId="77777777" w:rsidR="00DD041F" w:rsidRPr="002F1AF9" w:rsidRDefault="00DD041F" w:rsidP="00A5049E">
            <w:pPr>
              <w:spacing w:line="276" w:lineRule="auto"/>
              <w:jc w:val="center"/>
              <w:rPr>
                <w:rFonts w:ascii="Times New Roman" w:hAnsi="Times New Roman"/>
                <w:szCs w:val="24"/>
              </w:rPr>
            </w:pPr>
            <w:r w:rsidRPr="002F1AF9">
              <w:rPr>
                <w:rFonts w:ascii="Times New Roman" w:hAnsi="Times New Roman"/>
                <w:szCs w:val="24"/>
              </w:rPr>
              <w:t>Минэкономразвития (Торговые представительства РФ),</w:t>
            </w:r>
          </w:p>
          <w:p w14:paraId="65576BEA" w14:textId="77777777" w:rsidR="00DD041F" w:rsidRPr="002F1AF9" w:rsidRDefault="00DD041F" w:rsidP="00A5049E">
            <w:pPr>
              <w:spacing w:line="276" w:lineRule="auto"/>
              <w:jc w:val="center"/>
              <w:rPr>
                <w:rFonts w:ascii="Times New Roman" w:hAnsi="Times New Roman"/>
                <w:szCs w:val="24"/>
              </w:rPr>
            </w:pPr>
            <w:r w:rsidRPr="002F1AF9">
              <w:rPr>
                <w:rFonts w:ascii="Times New Roman" w:hAnsi="Times New Roman"/>
                <w:szCs w:val="24"/>
              </w:rPr>
              <w:t>ФАС России</w:t>
            </w:r>
          </w:p>
        </w:tc>
      </w:tr>
      <w:tr w:rsidR="00DD041F" w:rsidRPr="003E6D80" w14:paraId="5B0F334E" w14:textId="77777777" w:rsidTr="00DD041F">
        <w:tc>
          <w:tcPr>
            <w:tcW w:w="1242" w:type="dxa"/>
            <w:vAlign w:val="center"/>
          </w:tcPr>
          <w:p w14:paraId="0DAAA531" w14:textId="77777777" w:rsidR="00DD041F" w:rsidRPr="003E6D80" w:rsidRDefault="00DD041F" w:rsidP="00772682">
            <w:pPr>
              <w:pStyle w:val="ac"/>
              <w:numPr>
                <w:ilvl w:val="0"/>
                <w:numId w:val="27"/>
              </w:numPr>
              <w:rPr>
                <w:rFonts w:ascii="Times New Roman" w:hAnsi="Times New Roman"/>
                <w:szCs w:val="24"/>
              </w:rPr>
            </w:pPr>
          </w:p>
        </w:tc>
        <w:tc>
          <w:tcPr>
            <w:tcW w:w="9532" w:type="dxa"/>
            <w:vAlign w:val="center"/>
          </w:tcPr>
          <w:p w14:paraId="668FF754" w14:textId="77777777" w:rsidR="00DD041F" w:rsidRPr="003E6D80" w:rsidRDefault="00DD041F" w:rsidP="00772682">
            <w:pPr>
              <w:spacing w:before="120" w:after="120"/>
              <w:jc w:val="both"/>
              <w:rPr>
                <w:rFonts w:ascii="Times New Roman" w:hAnsi="Times New Roman"/>
                <w:szCs w:val="24"/>
              </w:rPr>
            </w:pPr>
            <w:r w:rsidRPr="003E6D80">
              <w:rPr>
                <w:rFonts w:ascii="Times New Roman" w:hAnsi="Times New Roman"/>
                <w:szCs w:val="24"/>
              </w:rPr>
              <w:t>Работа с участниками рынка нефти и нефтепродуктов с целью их привлечения в качестве участников торгов и клиентов рынка фьючерсных контрактов на экспортную нефть и дизельное топливо.</w:t>
            </w:r>
          </w:p>
        </w:tc>
        <w:tc>
          <w:tcPr>
            <w:tcW w:w="1559" w:type="dxa"/>
            <w:vAlign w:val="center"/>
          </w:tcPr>
          <w:p w14:paraId="3C104A00" w14:textId="77777777" w:rsidR="00DD041F" w:rsidRPr="003E6D80" w:rsidRDefault="00DD041F" w:rsidP="00772682">
            <w:pPr>
              <w:jc w:val="center"/>
              <w:rPr>
                <w:rFonts w:ascii="Times New Roman" w:hAnsi="Times New Roman"/>
                <w:szCs w:val="24"/>
                <w:lang w:val="en-US"/>
              </w:rPr>
            </w:pPr>
            <w:r w:rsidRPr="003E6D80">
              <w:rPr>
                <w:rFonts w:ascii="Times New Roman" w:hAnsi="Times New Roman"/>
                <w:szCs w:val="24"/>
                <w:lang w:val="en-US"/>
              </w:rPr>
              <w:t>IV</w:t>
            </w:r>
            <w:r w:rsidRPr="003E6D80">
              <w:rPr>
                <w:rFonts w:ascii="Times New Roman" w:hAnsi="Times New Roman"/>
                <w:szCs w:val="24"/>
              </w:rPr>
              <w:t xml:space="preserve"> кв. 2018</w:t>
            </w:r>
            <w:r w:rsidRPr="003E6D80">
              <w:rPr>
                <w:rFonts w:ascii="Times New Roman" w:hAnsi="Times New Roman"/>
                <w:szCs w:val="24"/>
                <w:lang w:val="en-US"/>
              </w:rPr>
              <w:t xml:space="preserve"> – </w:t>
            </w:r>
          </w:p>
          <w:p w14:paraId="57F3BED6" w14:textId="77777777" w:rsidR="00DD041F" w:rsidRPr="003E6D80" w:rsidRDefault="00DD041F" w:rsidP="00772682">
            <w:pPr>
              <w:jc w:val="center"/>
              <w:rPr>
                <w:rFonts w:ascii="Times New Roman" w:hAnsi="Times New Roman"/>
                <w:szCs w:val="24"/>
              </w:rPr>
            </w:pPr>
            <w:r w:rsidRPr="003E6D80">
              <w:rPr>
                <w:rFonts w:ascii="Times New Roman" w:hAnsi="Times New Roman"/>
                <w:szCs w:val="24"/>
                <w:lang w:val="en-US"/>
              </w:rPr>
              <w:t>2019</w:t>
            </w:r>
            <w:r w:rsidRPr="003E6D80">
              <w:rPr>
                <w:rFonts w:ascii="Times New Roman" w:hAnsi="Times New Roman"/>
                <w:szCs w:val="24"/>
              </w:rPr>
              <w:t xml:space="preserve"> г.</w:t>
            </w:r>
          </w:p>
        </w:tc>
        <w:tc>
          <w:tcPr>
            <w:tcW w:w="2552" w:type="dxa"/>
          </w:tcPr>
          <w:p w14:paraId="3CECF39B"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694A4F4F"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РДК (АО),</w:t>
            </w:r>
          </w:p>
          <w:p w14:paraId="62D166E9"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Минэкономразвития (Торговые представительства РФ),</w:t>
            </w:r>
          </w:p>
          <w:p w14:paraId="1665D0F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«Транснефть»</w:t>
            </w:r>
          </w:p>
        </w:tc>
      </w:tr>
      <w:tr w:rsidR="00DD041F" w:rsidRPr="003E6D80" w14:paraId="49F7C1B7" w14:textId="77777777" w:rsidTr="00DD041F">
        <w:tc>
          <w:tcPr>
            <w:tcW w:w="1242" w:type="dxa"/>
            <w:vAlign w:val="center"/>
          </w:tcPr>
          <w:p w14:paraId="7130166B" w14:textId="77777777" w:rsidR="00DD041F" w:rsidRPr="003E6D80" w:rsidRDefault="00DD041F" w:rsidP="00772682">
            <w:pPr>
              <w:pStyle w:val="ac"/>
              <w:numPr>
                <w:ilvl w:val="0"/>
                <w:numId w:val="27"/>
              </w:numPr>
              <w:rPr>
                <w:rFonts w:ascii="Times New Roman" w:hAnsi="Times New Roman"/>
                <w:szCs w:val="24"/>
              </w:rPr>
            </w:pPr>
          </w:p>
        </w:tc>
        <w:tc>
          <w:tcPr>
            <w:tcW w:w="9532" w:type="dxa"/>
            <w:vAlign w:val="center"/>
          </w:tcPr>
          <w:p w14:paraId="5CD8F3F7" w14:textId="77777777" w:rsidR="00DD041F" w:rsidRPr="003E6D80" w:rsidRDefault="00DD041F" w:rsidP="00772682">
            <w:pPr>
              <w:spacing w:before="120" w:after="120"/>
              <w:jc w:val="both"/>
              <w:rPr>
                <w:rFonts w:ascii="Times New Roman" w:hAnsi="Times New Roman"/>
                <w:szCs w:val="24"/>
              </w:rPr>
            </w:pPr>
            <w:r w:rsidRPr="003E6D80">
              <w:rPr>
                <w:rFonts w:ascii="Times New Roman" w:hAnsi="Times New Roman"/>
                <w:szCs w:val="24"/>
              </w:rPr>
              <w:t>Разработка, утверждение и регистрация спецификации контракта фьючерсного контракта на экспортную нефть сорта ВСТО. Презентация контракта участникам рынка и начало торгов.</w:t>
            </w:r>
          </w:p>
        </w:tc>
        <w:tc>
          <w:tcPr>
            <w:tcW w:w="1559" w:type="dxa"/>
            <w:vAlign w:val="center"/>
          </w:tcPr>
          <w:p w14:paraId="0A14368E" w14:textId="77777777" w:rsidR="00DD041F" w:rsidRPr="003E6D80" w:rsidRDefault="00DD041F" w:rsidP="00772682">
            <w:pPr>
              <w:jc w:val="center"/>
              <w:rPr>
                <w:rFonts w:ascii="Times New Roman" w:hAnsi="Times New Roman"/>
                <w:szCs w:val="24"/>
              </w:rPr>
            </w:pPr>
            <w:r w:rsidRPr="003E6D80">
              <w:rPr>
                <w:rFonts w:ascii="Times New Roman" w:hAnsi="Times New Roman"/>
                <w:szCs w:val="24"/>
              </w:rPr>
              <w:t>2019 г.</w:t>
            </w:r>
          </w:p>
        </w:tc>
        <w:tc>
          <w:tcPr>
            <w:tcW w:w="2552" w:type="dxa"/>
          </w:tcPr>
          <w:p w14:paraId="447DA7AC"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2396534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РДК (АО),</w:t>
            </w:r>
          </w:p>
          <w:p w14:paraId="5905331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3786D07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«Транснефть»</w:t>
            </w:r>
          </w:p>
        </w:tc>
      </w:tr>
      <w:tr w:rsidR="00DD041F" w:rsidRPr="003E6D80" w14:paraId="6E9258ED" w14:textId="77777777" w:rsidTr="00DD041F">
        <w:trPr>
          <w:trHeight w:val="1004"/>
        </w:trPr>
        <w:tc>
          <w:tcPr>
            <w:tcW w:w="14885" w:type="dxa"/>
            <w:gridSpan w:val="4"/>
            <w:shd w:val="clear" w:color="auto" w:fill="7F7F7F" w:themeFill="text1" w:themeFillTint="80"/>
            <w:vAlign w:val="center"/>
          </w:tcPr>
          <w:p w14:paraId="40CF5F93" w14:textId="77777777" w:rsidR="00DD041F" w:rsidRPr="003E6D80" w:rsidRDefault="00DD041F" w:rsidP="00772682">
            <w:pPr>
              <w:spacing w:before="120" w:after="120"/>
              <w:rPr>
                <w:rFonts w:ascii="Times New Roman" w:hAnsi="Times New Roman"/>
                <w:b/>
                <w:color w:val="FFFFFF" w:themeColor="background1"/>
                <w:szCs w:val="24"/>
              </w:rPr>
            </w:pPr>
            <w:r w:rsidRPr="003E6D80">
              <w:rPr>
                <w:rFonts w:ascii="Times New Roman" w:hAnsi="Times New Roman"/>
                <w:b/>
                <w:color w:val="FFFFFF" w:themeColor="background1"/>
                <w:szCs w:val="24"/>
              </w:rPr>
              <w:t>Развитие рынка поставочных фьючерсов на российскую экспортную нефть</w:t>
            </w:r>
          </w:p>
        </w:tc>
      </w:tr>
      <w:tr w:rsidR="00DD041F" w:rsidRPr="003E6D80" w14:paraId="0947DFEE" w14:textId="77777777" w:rsidTr="00DD041F">
        <w:trPr>
          <w:trHeight w:val="847"/>
        </w:trPr>
        <w:tc>
          <w:tcPr>
            <w:tcW w:w="1242" w:type="dxa"/>
            <w:vAlign w:val="center"/>
          </w:tcPr>
          <w:p w14:paraId="7F6A63B8" w14:textId="77777777" w:rsidR="00DD041F" w:rsidRPr="003E6D80" w:rsidRDefault="00DD041F" w:rsidP="00772682">
            <w:pPr>
              <w:pStyle w:val="ac"/>
              <w:numPr>
                <w:ilvl w:val="0"/>
                <w:numId w:val="27"/>
              </w:numPr>
              <w:rPr>
                <w:rFonts w:ascii="Times New Roman" w:hAnsi="Times New Roman"/>
                <w:szCs w:val="24"/>
              </w:rPr>
            </w:pPr>
          </w:p>
        </w:tc>
        <w:tc>
          <w:tcPr>
            <w:tcW w:w="9532" w:type="dxa"/>
          </w:tcPr>
          <w:p w14:paraId="2F809224" w14:textId="77777777" w:rsidR="00DD041F" w:rsidRPr="002F1AF9" w:rsidRDefault="00DD041F" w:rsidP="006870D4">
            <w:pPr>
              <w:spacing w:before="120" w:after="120"/>
              <w:jc w:val="both"/>
              <w:rPr>
                <w:rFonts w:ascii="Times New Roman" w:hAnsi="Times New Roman"/>
                <w:szCs w:val="24"/>
              </w:rPr>
            </w:pPr>
            <w:r w:rsidRPr="002F1AF9">
              <w:rPr>
                <w:rFonts w:ascii="Times New Roman" w:hAnsi="Times New Roman"/>
                <w:szCs w:val="24"/>
              </w:rPr>
              <w:t>Предусмотреть возможность выделения российскими нефтяными компаниями в рамках планирования на 2019 год объемов добываемой нефти для продажи через механизмы рынка поставочных фьючерсов на российскую экспортную нефть.</w:t>
            </w:r>
          </w:p>
        </w:tc>
        <w:tc>
          <w:tcPr>
            <w:tcW w:w="1559" w:type="dxa"/>
            <w:vAlign w:val="center"/>
          </w:tcPr>
          <w:p w14:paraId="72733223" w14:textId="77777777" w:rsidR="00DD041F" w:rsidRPr="002F1AF9" w:rsidRDefault="00DD041F" w:rsidP="00772682">
            <w:pPr>
              <w:jc w:val="center"/>
              <w:rPr>
                <w:rFonts w:ascii="Times New Roman" w:hAnsi="Times New Roman"/>
                <w:szCs w:val="24"/>
                <w:lang w:val="en-US"/>
              </w:rPr>
            </w:pPr>
            <w:r w:rsidRPr="002F1AF9">
              <w:rPr>
                <w:rFonts w:ascii="Times New Roman" w:hAnsi="Times New Roman"/>
                <w:szCs w:val="24"/>
                <w:lang w:val="en-US"/>
              </w:rPr>
              <w:t>IV</w:t>
            </w:r>
            <w:r w:rsidRPr="002F1AF9">
              <w:rPr>
                <w:rFonts w:ascii="Times New Roman" w:hAnsi="Times New Roman"/>
                <w:szCs w:val="24"/>
              </w:rPr>
              <w:t xml:space="preserve"> кв. 2018</w:t>
            </w:r>
            <w:r w:rsidRPr="002F1AF9">
              <w:rPr>
                <w:rFonts w:ascii="Times New Roman" w:hAnsi="Times New Roman"/>
                <w:szCs w:val="24"/>
                <w:lang w:val="en-US"/>
              </w:rPr>
              <w:t xml:space="preserve"> </w:t>
            </w:r>
            <w:r w:rsidRPr="002F1AF9">
              <w:rPr>
                <w:rFonts w:ascii="Times New Roman" w:hAnsi="Times New Roman"/>
                <w:szCs w:val="24"/>
              </w:rPr>
              <w:t>г.</w:t>
            </w:r>
          </w:p>
          <w:p w14:paraId="4857585C" w14:textId="77777777" w:rsidR="00DD041F" w:rsidRPr="002F1AF9" w:rsidRDefault="00DD041F" w:rsidP="00772682">
            <w:pPr>
              <w:jc w:val="center"/>
              <w:rPr>
                <w:rFonts w:ascii="Times New Roman" w:hAnsi="Times New Roman"/>
                <w:szCs w:val="24"/>
                <w:lang w:val="en-US"/>
              </w:rPr>
            </w:pPr>
          </w:p>
        </w:tc>
        <w:tc>
          <w:tcPr>
            <w:tcW w:w="2552" w:type="dxa"/>
          </w:tcPr>
          <w:p w14:paraId="59E58DC6"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567CC24A"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0B36772A"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43863769"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0F0896FB"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5794DADF"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049D85F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2A2A00BF"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286B5DF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3A0026D1"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32DDFD36"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tc>
      </w:tr>
      <w:tr w:rsidR="00DD041F" w:rsidRPr="003E6D80" w14:paraId="188800CE" w14:textId="77777777" w:rsidTr="00DD041F">
        <w:tc>
          <w:tcPr>
            <w:tcW w:w="1242" w:type="dxa"/>
            <w:vAlign w:val="center"/>
          </w:tcPr>
          <w:p w14:paraId="256662BD" w14:textId="77777777" w:rsidR="00DD041F" w:rsidRPr="003E6D80" w:rsidRDefault="00DD041F" w:rsidP="00772682">
            <w:pPr>
              <w:pStyle w:val="ac"/>
              <w:numPr>
                <w:ilvl w:val="0"/>
                <w:numId w:val="27"/>
              </w:numPr>
              <w:rPr>
                <w:rFonts w:ascii="Times New Roman" w:hAnsi="Times New Roman"/>
                <w:szCs w:val="24"/>
              </w:rPr>
            </w:pPr>
          </w:p>
        </w:tc>
        <w:tc>
          <w:tcPr>
            <w:tcW w:w="9532" w:type="dxa"/>
          </w:tcPr>
          <w:p w14:paraId="63E6A5C1" w14:textId="77777777" w:rsidR="00DD041F" w:rsidRPr="002F1AF9" w:rsidRDefault="00DD041F" w:rsidP="00772682">
            <w:pPr>
              <w:spacing w:before="120" w:after="120"/>
              <w:jc w:val="both"/>
              <w:rPr>
                <w:rFonts w:ascii="Times New Roman" w:hAnsi="Times New Roman"/>
                <w:szCs w:val="24"/>
              </w:rPr>
            </w:pPr>
            <w:r w:rsidRPr="002F1AF9">
              <w:rPr>
                <w:rFonts w:ascii="Times New Roman" w:hAnsi="Times New Roman"/>
                <w:szCs w:val="24"/>
              </w:rPr>
              <w:t>Проведение тестовых поставок российской нефти на экспорт во исполнение обязательств по фьючерсным контрактам в координации с компаниями покупателями-нерезидентами</w:t>
            </w:r>
            <w:r w:rsidR="00061816">
              <w:rPr>
                <w:rFonts w:ascii="Times New Roman" w:hAnsi="Times New Roman"/>
                <w:szCs w:val="24"/>
              </w:rPr>
              <w:t>.</w:t>
            </w:r>
          </w:p>
        </w:tc>
        <w:tc>
          <w:tcPr>
            <w:tcW w:w="1559" w:type="dxa"/>
            <w:vAlign w:val="center"/>
          </w:tcPr>
          <w:p w14:paraId="2271C6B0" w14:textId="77777777" w:rsidR="00DD041F" w:rsidRPr="002F1AF9" w:rsidRDefault="00DD041F" w:rsidP="00772682">
            <w:pPr>
              <w:jc w:val="center"/>
              <w:rPr>
                <w:rFonts w:ascii="Times New Roman" w:hAnsi="Times New Roman"/>
                <w:szCs w:val="24"/>
              </w:rPr>
            </w:pPr>
            <w:r w:rsidRPr="002F1AF9">
              <w:rPr>
                <w:rFonts w:ascii="Times New Roman" w:hAnsi="Times New Roman"/>
                <w:szCs w:val="24"/>
                <w:lang w:val="en-US"/>
              </w:rPr>
              <w:t>II</w:t>
            </w:r>
            <w:r w:rsidRPr="002F1AF9">
              <w:rPr>
                <w:rFonts w:ascii="Times New Roman" w:hAnsi="Times New Roman"/>
                <w:szCs w:val="24"/>
              </w:rPr>
              <w:t xml:space="preserve"> кв. 20</w:t>
            </w:r>
            <w:r w:rsidRPr="002F1AF9">
              <w:rPr>
                <w:rFonts w:ascii="Times New Roman" w:hAnsi="Times New Roman"/>
                <w:szCs w:val="24"/>
                <w:lang w:val="en-US"/>
              </w:rPr>
              <w:t xml:space="preserve">19 </w:t>
            </w:r>
            <w:r w:rsidRPr="002F1AF9">
              <w:rPr>
                <w:rFonts w:ascii="Times New Roman" w:hAnsi="Times New Roman"/>
                <w:szCs w:val="24"/>
              </w:rPr>
              <w:t>г.</w:t>
            </w:r>
          </w:p>
          <w:p w14:paraId="01E02528" w14:textId="77777777" w:rsidR="00DD041F" w:rsidRPr="002F1AF9" w:rsidRDefault="00DD041F" w:rsidP="00772682">
            <w:pPr>
              <w:jc w:val="center"/>
              <w:rPr>
                <w:rFonts w:ascii="Times New Roman" w:hAnsi="Times New Roman"/>
                <w:szCs w:val="24"/>
              </w:rPr>
            </w:pPr>
          </w:p>
        </w:tc>
        <w:tc>
          <w:tcPr>
            <w:tcW w:w="2552" w:type="dxa"/>
          </w:tcPr>
          <w:p w14:paraId="0EFE337F"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490A38F3"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28379A6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782ADF8B"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1FCEC2F2"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5A1983AC"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1FDD3B72"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053E55B7"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436B0407"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7B86635F"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6D9F23C0"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0D2B80DA"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p w14:paraId="58FAE7A9"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«Транснефть»,</w:t>
            </w:r>
          </w:p>
          <w:p w14:paraId="2C962EA3" w14:textId="77777777" w:rsidR="00DD041F" w:rsidRPr="002F1AF9" w:rsidRDefault="00DD041F" w:rsidP="006870D4">
            <w:pPr>
              <w:spacing w:line="276" w:lineRule="auto"/>
              <w:jc w:val="center"/>
              <w:rPr>
                <w:rFonts w:ascii="Times New Roman" w:hAnsi="Times New Roman"/>
                <w:szCs w:val="24"/>
                <w:lang w:eastAsia="ja-JP"/>
              </w:rPr>
            </w:pPr>
            <w:r w:rsidRPr="002F1AF9">
              <w:rPr>
                <w:rFonts w:ascii="Times New Roman" w:hAnsi="Times New Roman"/>
                <w:szCs w:val="24"/>
              </w:rPr>
              <w:t>компании покупатели-нерезиденты</w:t>
            </w:r>
          </w:p>
        </w:tc>
      </w:tr>
      <w:tr w:rsidR="00DD041F" w:rsidRPr="003E6D80" w14:paraId="15F4AF77" w14:textId="77777777" w:rsidTr="00DD041F">
        <w:tc>
          <w:tcPr>
            <w:tcW w:w="1242" w:type="dxa"/>
            <w:vAlign w:val="center"/>
          </w:tcPr>
          <w:p w14:paraId="34938D4B" w14:textId="77777777" w:rsidR="00DD041F" w:rsidRPr="003E6D80" w:rsidRDefault="00DD041F" w:rsidP="00772682">
            <w:pPr>
              <w:pStyle w:val="ac"/>
              <w:numPr>
                <w:ilvl w:val="0"/>
                <w:numId w:val="27"/>
              </w:numPr>
              <w:rPr>
                <w:rFonts w:ascii="Times New Roman" w:hAnsi="Times New Roman"/>
                <w:szCs w:val="24"/>
              </w:rPr>
            </w:pPr>
          </w:p>
        </w:tc>
        <w:tc>
          <w:tcPr>
            <w:tcW w:w="9532" w:type="dxa"/>
          </w:tcPr>
          <w:p w14:paraId="1BA04167" w14:textId="77777777" w:rsidR="00DD041F" w:rsidRPr="003E6D80" w:rsidRDefault="00DD041F" w:rsidP="00670F63">
            <w:pPr>
              <w:spacing w:before="120" w:after="120"/>
              <w:jc w:val="both"/>
              <w:rPr>
                <w:rFonts w:ascii="Times New Roman" w:hAnsi="Times New Roman"/>
                <w:szCs w:val="24"/>
              </w:rPr>
            </w:pPr>
            <w:r w:rsidRPr="00670F63">
              <w:rPr>
                <w:rFonts w:ascii="Times New Roman" w:hAnsi="Times New Roman"/>
                <w:szCs w:val="24"/>
              </w:rPr>
              <w:t>Обеспечени</w:t>
            </w:r>
            <w:r w:rsidR="00173A1F">
              <w:rPr>
                <w:rFonts w:ascii="Times New Roman" w:hAnsi="Times New Roman"/>
                <w:szCs w:val="24"/>
              </w:rPr>
              <w:t>е</w:t>
            </w:r>
            <w:r w:rsidR="00670F63" w:rsidRPr="00670F63">
              <w:rPr>
                <w:rFonts w:ascii="Times New Roman" w:hAnsi="Times New Roman"/>
                <w:szCs w:val="24"/>
              </w:rPr>
              <w:t xml:space="preserve"> поставок российскими нефтяными компаниями нефти на экспорт во исполнение обязательств по фьючерсным контрактам</w:t>
            </w:r>
            <w:r w:rsidRPr="00670F63">
              <w:rPr>
                <w:rFonts w:ascii="Times New Roman" w:hAnsi="Times New Roman"/>
                <w:szCs w:val="24"/>
              </w:rPr>
              <w:t xml:space="preserve"> в условиях</w:t>
            </w:r>
            <w:r w:rsidR="00670F63" w:rsidRPr="00670F63">
              <w:rPr>
                <w:rFonts w:ascii="Times New Roman" w:hAnsi="Times New Roman"/>
                <w:szCs w:val="24"/>
              </w:rPr>
              <w:t xml:space="preserve"> сформированной</w:t>
            </w:r>
            <w:r w:rsidRPr="00670F63">
              <w:rPr>
                <w:rFonts w:ascii="Times New Roman" w:hAnsi="Times New Roman"/>
                <w:szCs w:val="24"/>
              </w:rPr>
              <w:t xml:space="preserve"> ликвидности</w:t>
            </w:r>
            <w:r w:rsidR="00670F63" w:rsidRPr="00670F63">
              <w:rPr>
                <w:rFonts w:ascii="Times New Roman" w:hAnsi="Times New Roman"/>
                <w:szCs w:val="24"/>
              </w:rPr>
              <w:t xml:space="preserve"> торгов.</w:t>
            </w:r>
          </w:p>
        </w:tc>
        <w:tc>
          <w:tcPr>
            <w:tcW w:w="1559" w:type="dxa"/>
            <w:vAlign w:val="center"/>
          </w:tcPr>
          <w:p w14:paraId="6DF9C702" w14:textId="77777777" w:rsidR="00DD041F" w:rsidRPr="003E6D80" w:rsidRDefault="00DD041F" w:rsidP="00772682">
            <w:pPr>
              <w:jc w:val="center"/>
              <w:rPr>
                <w:rFonts w:ascii="Times New Roman" w:hAnsi="Times New Roman"/>
                <w:szCs w:val="24"/>
              </w:rPr>
            </w:pPr>
            <w:r w:rsidRPr="003E6D80">
              <w:rPr>
                <w:rFonts w:ascii="Times New Roman" w:hAnsi="Times New Roman"/>
                <w:szCs w:val="24"/>
              </w:rPr>
              <w:t>В течение 2019 г.</w:t>
            </w:r>
          </w:p>
        </w:tc>
        <w:tc>
          <w:tcPr>
            <w:tcW w:w="2552" w:type="dxa"/>
          </w:tcPr>
          <w:p w14:paraId="2254999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2294945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390C863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3085719A"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0A63EC5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lastRenderedPageBreak/>
              <w:t>ПАО «НК «Роснефть»,</w:t>
            </w:r>
          </w:p>
          <w:p w14:paraId="366DFBA7"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345C04CB"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4930B26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6C388D9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509C4C2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1721F82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0D39489C"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p w14:paraId="69A33FBE"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«Транснефть»,</w:t>
            </w:r>
          </w:p>
          <w:p w14:paraId="36D14945" w14:textId="77777777" w:rsidR="00DD041F" w:rsidRPr="002F1AF9" w:rsidRDefault="00DD041F" w:rsidP="006870D4">
            <w:pPr>
              <w:spacing w:line="276" w:lineRule="auto"/>
              <w:jc w:val="center"/>
              <w:rPr>
                <w:rFonts w:ascii="Times New Roman" w:hAnsi="Times New Roman"/>
                <w:szCs w:val="24"/>
                <w:lang w:eastAsia="ja-JP"/>
              </w:rPr>
            </w:pPr>
            <w:r w:rsidRPr="002F1AF9">
              <w:rPr>
                <w:rFonts w:ascii="Times New Roman" w:hAnsi="Times New Roman"/>
                <w:szCs w:val="24"/>
                <w:lang w:eastAsia="ja-JP"/>
              </w:rPr>
              <w:t>участники финансового рынка</w:t>
            </w:r>
          </w:p>
        </w:tc>
      </w:tr>
      <w:tr w:rsidR="00DD041F" w:rsidRPr="003E6D80" w14:paraId="6A216774" w14:textId="77777777" w:rsidTr="00DD041F">
        <w:tc>
          <w:tcPr>
            <w:tcW w:w="1242" w:type="dxa"/>
            <w:vAlign w:val="center"/>
          </w:tcPr>
          <w:p w14:paraId="66FC2213" w14:textId="77777777" w:rsidR="00DD041F" w:rsidRPr="003E6D80" w:rsidRDefault="00DD041F" w:rsidP="00772682">
            <w:pPr>
              <w:pStyle w:val="ac"/>
              <w:numPr>
                <w:ilvl w:val="0"/>
                <w:numId w:val="27"/>
              </w:numPr>
              <w:rPr>
                <w:rFonts w:ascii="Times New Roman" w:hAnsi="Times New Roman"/>
                <w:szCs w:val="24"/>
              </w:rPr>
            </w:pPr>
          </w:p>
        </w:tc>
        <w:tc>
          <w:tcPr>
            <w:tcW w:w="9532" w:type="dxa"/>
            <w:vAlign w:val="center"/>
          </w:tcPr>
          <w:p w14:paraId="71B4156E" w14:textId="77777777" w:rsidR="00DD041F" w:rsidRPr="003E6D80" w:rsidRDefault="00DD041F" w:rsidP="00772682">
            <w:pPr>
              <w:spacing w:before="120" w:after="120"/>
              <w:jc w:val="both"/>
              <w:rPr>
                <w:rFonts w:ascii="Times New Roman" w:hAnsi="Times New Roman"/>
                <w:szCs w:val="24"/>
              </w:rPr>
            </w:pPr>
            <w:r w:rsidRPr="003E6D80">
              <w:rPr>
                <w:rFonts w:ascii="Times New Roman" w:hAnsi="Times New Roman"/>
                <w:szCs w:val="24"/>
              </w:rPr>
              <w:t>Разработка механизма увязки процедур формирования экспортного графика с исполнением обязательств по поставочным фьючерсным контрактам на экспортную нефть на российской бирже.</w:t>
            </w:r>
          </w:p>
        </w:tc>
        <w:tc>
          <w:tcPr>
            <w:tcW w:w="1559" w:type="dxa"/>
            <w:vAlign w:val="center"/>
          </w:tcPr>
          <w:p w14:paraId="24A717B2" w14:textId="77777777" w:rsidR="00DD041F" w:rsidRPr="003E6D80" w:rsidRDefault="00DD041F" w:rsidP="00772682">
            <w:pPr>
              <w:jc w:val="center"/>
              <w:rPr>
                <w:rFonts w:ascii="Times New Roman" w:hAnsi="Times New Roman"/>
                <w:szCs w:val="24"/>
                <w:lang w:val="en-US"/>
              </w:rPr>
            </w:pPr>
            <w:r w:rsidRPr="003E6D80">
              <w:rPr>
                <w:rFonts w:ascii="Times New Roman" w:hAnsi="Times New Roman"/>
                <w:szCs w:val="24"/>
                <w:lang w:val="en-US"/>
              </w:rPr>
              <w:t xml:space="preserve">II </w:t>
            </w:r>
            <w:r w:rsidRPr="003E6D80">
              <w:rPr>
                <w:rFonts w:ascii="Times New Roman" w:hAnsi="Times New Roman"/>
                <w:szCs w:val="24"/>
              </w:rPr>
              <w:t>кв.</w:t>
            </w:r>
            <w:r w:rsidRPr="003E6D80">
              <w:rPr>
                <w:rFonts w:ascii="Times New Roman" w:hAnsi="Times New Roman"/>
                <w:szCs w:val="24"/>
                <w:lang w:val="en-US"/>
              </w:rPr>
              <w:t xml:space="preserve"> 2019</w:t>
            </w:r>
            <w:r w:rsidRPr="003E6D80">
              <w:rPr>
                <w:rFonts w:ascii="Times New Roman" w:hAnsi="Times New Roman"/>
                <w:szCs w:val="24"/>
              </w:rPr>
              <w:t xml:space="preserve"> г.</w:t>
            </w:r>
          </w:p>
        </w:tc>
        <w:tc>
          <w:tcPr>
            <w:tcW w:w="2552" w:type="dxa"/>
          </w:tcPr>
          <w:p w14:paraId="3944CF85" w14:textId="77777777" w:rsidR="00DD041F" w:rsidRPr="002F1AF9" w:rsidRDefault="00DD041F" w:rsidP="00772682">
            <w:pPr>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1FDA0293" w14:textId="77777777" w:rsidR="00DD041F" w:rsidRPr="002F1AF9" w:rsidRDefault="00DD041F" w:rsidP="00772682">
            <w:pPr>
              <w:jc w:val="center"/>
              <w:rPr>
                <w:rFonts w:ascii="Times New Roman" w:hAnsi="Times New Roman"/>
                <w:szCs w:val="24"/>
                <w:lang w:eastAsia="ja-JP"/>
              </w:rPr>
            </w:pPr>
            <w:r w:rsidRPr="002F1AF9">
              <w:rPr>
                <w:rFonts w:ascii="Times New Roman" w:hAnsi="Times New Roman"/>
                <w:szCs w:val="24"/>
                <w:lang w:eastAsia="ja-JP"/>
              </w:rPr>
              <w:t>ФАС России,</w:t>
            </w:r>
          </w:p>
          <w:p w14:paraId="09A19267" w14:textId="77777777" w:rsidR="00DD041F" w:rsidRPr="002F1AF9" w:rsidRDefault="00DD041F" w:rsidP="006870D4">
            <w:pPr>
              <w:jc w:val="center"/>
              <w:rPr>
                <w:rFonts w:ascii="Times New Roman" w:hAnsi="Times New Roman"/>
                <w:szCs w:val="24"/>
                <w:lang w:eastAsia="ja-JP"/>
              </w:rPr>
            </w:pPr>
            <w:r w:rsidRPr="002F1AF9">
              <w:rPr>
                <w:rFonts w:ascii="Times New Roman" w:hAnsi="Times New Roman"/>
                <w:szCs w:val="24"/>
                <w:lang w:eastAsia="ja-JP"/>
              </w:rPr>
              <w:t>при участии</w:t>
            </w:r>
            <w:r w:rsidRPr="002F1AF9">
              <w:rPr>
                <w:rFonts w:ascii="Times New Roman" w:hAnsi="Times New Roman"/>
                <w:szCs w:val="24"/>
                <w:lang w:eastAsia="ja-JP"/>
              </w:rPr>
              <w:br/>
              <w:t>АО «СПбМТСБ»,</w:t>
            </w:r>
          </w:p>
          <w:p w14:paraId="167A3A75" w14:textId="77777777" w:rsidR="00DD041F" w:rsidRPr="002F1AF9" w:rsidRDefault="00DD041F" w:rsidP="006870D4">
            <w:pPr>
              <w:jc w:val="center"/>
              <w:rPr>
                <w:rFonts w:ascii="Times New Roman" w:hAnsi="Times New Roman"/>
                <w:szCs w:val="24"/>
                <w:lang w:eastAsia="ja-JP"/>
              </w:rPr>
            </w:pPr>
            <w:r w:rsidRPr="002F1AF9">
              <w:rPr>
                <w:rFonts w:ascii="Times New Roman" w:hAnsi="Times New Roman"/>
                <w:szCs w:val="24"/>
                <w:lang w:eastAsia="ja-JP"/>
              </w:rPr>
              <w:t>ПАО «Транснефть»</w:t>
            </w:r>
          </w:p>
        </w:tc>
      </w:tr>
      <w:tr w:rsidR="00DD041F" w:rsidRPr="003E6D80" w14:paraId="4A70B489" w14:textId="77777777" w:rsidTr="00DD041F">
        <w:tc>
          <w:tcPr>
            <w:tcW w:w="1242" w:type="dxa"/>
            <w:vAlign w:val="center"/>
          </w:tcPr>
          <w:p w14:paraId="1E8ABBE3" w14:textId="77777777" w:rsidR="00DD041F" w:rsidRPr="003E6D80" w:rsidRDefault="00DD041F" w:rsidP="00772682">
            <w:pPr>
              <w:pStyle w:val="ac"/>
              <w:numPr>
                <w:ilvl w:val="0"/>
                <w:numId w:val="27"/>
              </w:numPr>
              <w:rPr>
                <w:rFonts w:ascii="Times New Roman" w:hAnsi="Times New Roman"/>
                <w:szCs w:val="24"/>
              </w:rPr>
            </w:pPr>
          </w:p>
        </w:tc>
        <w:tc>
          <w:tcPr>
            <w:tcW w:w="9532" w:type="dxa"/>
            <w:vAlign w:val="center"/>
          </w:tcPr>
          <w:p w14:paraId="4B56B8C6" w14:textId="77777777" w:rsidR="00DD041F" w:rsidRPr="003E6D80" w:rsidRDefault="00DD041F" w:rsidP="00772682">
            <w:pPr>
              <w:spacing w:before="120" w:after="120"/>
              <w:jc w:val="both"/>
              <w:rPr>
                <w:rFonts w:ascii="Times New Roman" w:hAnsi="Times New Roman"/>
                <w:szCs w:val="24"/>
              </w:rPr>
            </w:pPr>
            <w:r w:rsidRPr="003E6D80">
              <w:rPr>
                <w:rFonts w:ascii="Times New Roman" w:hAnsi="Times New Roman"/>
                <w:szCs w:val="24"/>
              </w:rPr>
              <w:t>Реализация разработанной организационной схемы получения на основании запросов нефтяных компаний в течение месяца, предшествующего месяцу поставки по фьючерсному контракту на нефть, подтверждений дат отгрузки танкерных позиций от ПАО «Транснефть» для поставки полных танкерных партий через порт Приморск во исполнение поставочных фьючерсных контрактов на нефть.</w:t>
            </w:r>
          </w:p>
        </w:tc>
        <w:tc>
          <w:tcPr>
            <w:tcW w:w="1559" w:type="dxa"/>
            <w:vAlign w:val="center"/>
          </w:tcPr>
          <w:p w14:paraId="58FB5E71" w14:textId="77777777" w:rsidR="00DD041F" w:rsidRPr="003E6D80" w:rsidRDefault="00DD041F" w:rsidP="00772682">
            <w:pPr>
              <w:jc w:val="center"/>
              <w:rPr>
                <w:rFonts w:ascii="Times New Roman" w:hAnsi="Times New Roman"/>
                <w:szCs w:val="24"/>
              </w:rPr>
            </w:pPr>
            <w:r w:rsidRPr="003E6D80">
              <w:rPr>
                <w:rFonts w:ascii="Times New Roman" w:hAnsi="Times New Roman"/>
                <w:szCs w:val="24"/>
                <w:lang w:val="en-US"/>
              </w:rPr>
              <w:t xml:space="preserve">I </w:t>
            </w:r>
            <w:r w:rsidRPr="003E6D80">
              <w:rPr>
                <w:rFonts w:ascii="Times New Roman" w:hAnsi="Times New Roman"/>
                <w:szCs w:val="24"/>
              </w:rPr>
              <w:t>кв.</w:t>
            </w:r>
            <w:r w:rsidRPr="003E6D80">
              <w:rPr>
                <w:rFonts w:ascii="Times New Roman" w:hAnsi="Times New Roman"/>
                <w:szCs w:val="24"/>
                <w:lang w:val="en-US"/>
              </w:rPr>
              <w:t xml:space="preserve"> 2019</w:t>
            </w:r>
            <w:r w:rsidRPr="003E6D80">
              <w:rPr>
                <w:rFonts w:ascii="Times New Roman" w:hAnsi="Times New Roman"/>
                <w:szCs w:val="24"/>
              </w:rPr>
              <w:t xml:space="preserve"> г.</w:t>
            </w:r>
          </w:p>
        </w:tc>
        <w:tc>
          <w:tcPr>
            <w:tcW w:w="2552" w:type="dxa"/>
          </w:tcPr>
          <w:p w14:paraId="3E62FF13"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76E05690"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1765CA47"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370DB1E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236FAA6A"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0DE96BC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4ED80E13"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51A0E0DE"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23DF890E"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p w14:paraId="5199A0D9"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ПАО «Транснефть», </w:t>
            </w:r>
          </w:p>
          <w:p w14:paraId="0DBC789B"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126B88A2"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42657CC7" w14:textId="77777777" w:rsidR="00DD041F" w:rsidRPr="002F1AF9" w:rsidRDefault="00DD041F" w:rsidP="00DD041F">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tc>
      </w:tr>
      <w:tr w:rsidR="00DD041F" w:rsidRPr="003E6D80" w14:paraId="3F0534CD" w14:textId="77777777" w:rsidTr="00DD041F">
        <w:tc>
          <w:tcPr>
            <w:tcW w:w="1242" w:type="dxa"/>
            <w:vAlign w:val="center"/>
          </w:tcPr>
          <w:p w14:paraId="60CAC83B" w14:textId="77777777" w:rsidR="00DD041F" w:rsidRPr="003E6D80" w:rsidRDefault="00DD041F" w:rsidP="00772682">
            <w:pPr>
              <w:pStyle w:val="ac"/>
              <w:numPr>
                <w:ilvl w:val="0"/>
                <w:numId w:val="27"/>
              </w:numPr>
              <w:rPr>
                <w:rFonts w:ascii="Times New Roman" w:hAnsi="Times New Roman"/>
                <w:szCs w:val="24"/>
              </w:rPr>
            </w:pPr>
          </w:p>
        </w:tc>
        <w:tc>
          <w:tcPr>
            <w:tcW w:w="9532" w:type="dxa"/>
            <w:vAlign w:val="center"/>
          </w:tcPr>
          <w:p w14:paraId="5E705ED1" w14:textId="77777777" w:rsidR="00DD041F" w:rsidRPr="002F1AF9" w:rsidRDefault="00DD041F" w:rsidP="00772682">
            <w:pPr>
              <w:spacing w:before="120" w:after="120"/>
              <w:jc w:val="both"/>
              <w:rPr>
                <w:rFonts w:ascii="Times New Roman" w:hAnsi="Times New Roman"/>
                <w:szCs w:val="24"/>
              </w:rPr>
            </w:pPr>
            <w:r w:rsidRPr="002F1AF9">
              <w:rPr>
                <w:rFonts w:ascii="Times New Roman" w:hAnsi="Times New Roman"/>
                <w:szCs w:val="24"/>
              </w:rPr>
              <w:t>Разработка и реализация мер для перехода к формированию ПАО</w:t>
            </w:r>
            <w:r w:rsidRPr="002F1AF9">
              <w:rPr>
                <w:rFonts w:ascii="Times New Roman" w:hAnsi="Times New Roman"/>
                <w:szCs w:val="24"/>
                <w:lang w:val="en-US"/>
              </w:rPr>
              <w:t> </w:t>
            </w:r>
            <w:r w:rsidRPr="002F1AF9">
              <w:rPr>
                <w:rFonts w:ascii="Times New Roman" w:hAnsi="Times New Roman"/>
                <w:szCs w:val="24"/>
              </w:rPr>
              <w:t>«Транснефть» графика подачи и расстановки тоннажа в порту Приморск за месяц до начала месяца поставки либо переход на скользящий график подачи и расстановки тоннажа в порту Приморск.</w:t>
            </w:r>
          </w:p>
        </w:tc>
        <w:tc>
          <w:tcPr>
            <w:tcW w:w="1559" w:type="dxa"/>
            <w:vAlign w:val="center"/>
          </w:tcPr>
          <w:p w14:paraId="17F25A89" w14:textId="77777777" w:rsidR="00DD041F" w:rsidRPr="002F1AF9" w:rsidRDefault="00DD041F" w:rsidP="00772682">
            <w:pPr>
              <w:jc w:val="center"/>
              <w:rPr>
                <w:rFonts w:ascii="Times New Roman" w:hAnsi="Times New Roman"/>
                <w:szCs w:val="24"/>
              </w:rPr>
            </w:pPr>
            <w:r w:rsidRPr="002F1AF9">
              <w:rPr>
                <w:rFonts w:ascii="Times New Roman" w:hAnsi="Times New Roman"/>
                <w:szCs w:val="24"/>
                <w:lang w:val="en-US"/>
              </w:rPr>
              <w:t>II</w:t>
            </w:r>
            <w:r w:rsidRPr="002F1AF9">
              <w:rPr>
                <w:rFonts w:ascii="Times New Roman" w:hAnsi="Times New Roman"/>
                <w:szCs w:val="24"/>
              </w:rPr>
              <w:t xml:space="preserve"> кв.</w:t>
            </w:r>
            <w:r w:rsidRPr="002F1AF9">
              <w:rPr>
                <w:rFonts w:ascii="Times New Roman" w:hAnsi="Times New Roman"/>
                <w:szCs w:val="24"/>
                <w:lang w:val="en-US"/>
              </w:rPr>
              <w:t xml:space="preserve"> 2019</w:t>
            </w:r>
            <w:r w:rsidRPr="002F1AF9">
              <w:rPr>
                <w:rFonts w:ascii="Times New Roman" w:hAnsi="Times New Roman"/>
                <w:szCs w:val="24"/>
              </w:rPr>
              <w:t xml:space="preserve"> г.</w:t>
            </w:r>
          </w:p>
        </w:tc>
        <w:tc>
          <w:tcPr>
            <w:tcW w:w="2552" w:type="dxa"/>
          </w:tcPr>
          <w:p w14:paraId="4787EEBE"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ПАО «Транснефть», </w:t>
            </w:r>
          </w:p>
          <w:p w14:paraId="44DED8F9"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34369C27"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2E1159E3"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6AB22B82"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503C167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2C36667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3E069709"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1DDD1501"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457B8DF2"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30015AC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tc>
      </w:tr>
      <w:tr w:rsidR="00DD041F" w:rsidRPr="003E6D80" w14:paraId="228F2FCC" w14:textId="77777777" w:rsidTr="00DD041F">
        <w:tc>
          <w:tcPr>
            <w:tcW w:w="1242" w:type="dxa"/>
            <w:vAlign w:val="center"/>
          </w:tcPr>
          <w:p w14:paraId="45C77D81" w14:textId="77777777" w:rsidR="00DD041F" w:rsidRPr="003E6D80" w:rsidRDefault="00DD041F" w:rsidP="00772682">
            <w:pPr>
              <w:pStyle w:val="ac"/>
              <w:numPr>
                <w:ilvl w:val="0"/>
                <w:numId w:val="27"/>
              </w:numPr>
              <w:rPr>
                <w:rFonts w:ascii="Times New Roman" w:hAnsi="Times New Roman"/>
                <w:szCs w:val="24"/>
              </w:rPr>
            </w:pPr>
          </w:p>
        </w:tc>
        <w:tc>
          <w:tcPr>
            <w:tcW w:w="9532" w:type="dxa"/>
          </w:tcPr>
          <w:p w14:paraId="1126A052" w14:textId="77777777" w:rsidR="00DD041F" w:rsidRPr="002F1AF9" w:rsidRDefault="00DD041F" w:rsidP="00772682">
            <w:pPr>
              <w:spacing w:before="120" w:after="120"/>
              <w:jc w:val="both"/>
              <w:rPr>
                <w:rFonts w:ascii="Times New Roman" w:hAnsi="Times New Roman"/>
                <w:szCs w:val="24"/>
              </w:rPr>
            </w:pPr>
            <w:r w:rsidRPr="002F1AF9">
              <w:rPr>
                <w:rFonts w:ascii="Times New Roman" w:hAnsi="Times New Roman"/>
                <w:szCs w:val="24"/>
              </w:rPr>
              <w:t>Обеспечение АО «СПбМТСБ» комфортных для участников торгов параметров договоров о выполнении обязательств маркет-мейкера по программе поддержания предложения на рынке поставочных фьючерсов на экспортную нефть. Обеспечение российскими нефтяными компаниями регулярности присутствия на рынке путем заключения договоров маркет-мейкера по программе поддержания предложения.</w:t>
            </w:r>
          </w:p>
        </w:tc>
        <w:tc>
          <w:tcPr>
            <w:tcW w:w="1559" w:type="dxa"/>
            <w:vAlign w:val="center"/>
          </w:tcPr>
          <w:p w14:paraId="11E13731" w14:textId="77777777" w:rsidR="00DD041F" w:rsidRPr="002F1AF9" w:rsidRDefault="00DD041F" w:rsidP="00772682">
            <w:pPr>
              <w:jc w:val="center"/>
              <w:rPr>
                <w:rFonts w:ascii="Times New Roman" w:hAnsi="Times New Roman"/>
                <w:szCs w:val="24"/>
              </w:rPr>
            </w:pPr>
            <w:r w:rsidRPr="002F1AF9">
              <w:rPr>
                <w:rFonts w:ascii="Times New Roman" w:hAnsi="Times New Roman"/>
                <w:szCs w:val="24"/>
                <w:lang w:val="en-US"/>
              </w:rPr>
              <w:t>IV</w:t>
            </w:r>
            <w:r w:rsidRPr="002F1AF9">
              <w:rPr>
                <w:rFonts w:ascii="Times New Roman" w:hAnsi="Times New Roman"/>
                <w:szCs w:val="24"/>
              </w:rPr>
              <w:t xml:space="preserve"> кв. 2018 – </w:t>
            </w:r>
          </w:p>
          <w:p w14:paraId="080F1EA2" w14:textId="77777777" w:rsidR="00DD041F" w:rsidRPr="002F1AF9" w:rsidRDefault="00DD041F" w:rsidP="00772682">
            <w:pPr>
              <w:jc w:val="center"/>
              <w:rPr>
                <w:rFonts w:ascii="Times New Roman" w:hAnsi="Times New Roman"/>
                <w:szCs w:val="24"/>
              </w:rPr>
            </w:pPr>
            <w:r w:rsidRPr="002F1AF9">
              <w:rPr>
                <w:rFonts w:ascii="Times New Roman" w:hAnsi="Times New Roman"/>
                <w:szCs w:val="24"/>
                <w:lang w:val="en-US"/>
              </w:rPr>
              <w:t>I</w:t>
            </w:r>
            <w:r w:rsidRPr="002F1AF9">
              <w:rPr>
                <w:rFonts w:ascii="Times New Roman" w:hAnsi="Times New Roman"/>
                <w:szCs w:val="24"/>
              </w:rPr>
              <w:t xml:space="preserve"> кв. 2019 г.</w:t>
            </w:r>
          </w:p>
        </w:tc>
        <w:tc>
          <w:tcPr>
            <w:tcW w:w="2552" w:type="dxa"/>
          </w:tcPr>
          <w:p w14:paraId="4716D96F" w14:textId="77777777" w:rsidR="00DD041F" w:rsidRPr="002F1AF9" w:rsidRDefault="00DD041F" w:rsidP="006870D4">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52A05416"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6BC6A4E2"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3EB06A96"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10F5D95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429F4761"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7382223C"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62685B5F"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588623DA"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2D1A41F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p w14:paraId="63610CB9"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1D32024E" w14:textId="77777777" w:rsidR="00DD041F" w:rsidRPr="002F1AF9" w:rsidRDefault="00DD041F" w:rsidP="00DD041F">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tc>
      </w:tr>
      <w:tr w:rsidR="00DD041F" w:rsidRPr="003E6D80" w14:paraId="5168CAF2" w14:textId="77777777" w:rsidTr="00DD041F">
        <w:tc>
          <w:tcPr>
            <w:tcW w:w="14885" w:type="dxa"/>
            <w:gridSpan w:val="4"/>
            <w:shd w:val="clear" w:color="auto" w:fill="7F7F7F" w:themeFill="text1" w:themeFillTint="80"/>
            <w:vAlign w:val="center"/>
          </w:tcPr>
          <w:p w14:paraId="6A296732" w14:textId="77777777" w:rsidR="00DD041F" w:rsidRPr="003E6D80" w:rsidRDefault="00DD041F" w:rsidP="00772682">
            <w:pPr>
              <w:spacing w:before="240" w:after="240"/>
              <w:rPr>
                <w:rFonts w:ascii="Times New Roman" w:hAnsi="Times New Roman"/>
                <w:b/>
                <w:color w:val="FFFFFF" w:themeColor="background1"/>
                <w:szCs w:val="24"/>
              </w:rPr>
            </w:pPr>
            <w:r w:rsidRPr="003E6D80">
              <w:rPr>
                <w:rFonts w:ascii="Times New Roman" w:hAnsi="Times New Roman"/>
                <w:b/>
                <w:color w:val="FFFFFF" w:themeColor="background1"/>
                <w:szCs w:val="24"/>
              </w:rPr>
              <w:t>Развитие рынка поставочных фьючерсов на российское экспортное дизельное топливо</w:t>
            </w:r>
          </w:p>
        </w:tc>
      </w:tr>
      <w:tr w:rsidR="00DD041F" w:rsidRPr="003E6D80" w14:paraId="0721F0A2" w14:textId="77777777" w:rsidTr="00DD041F">
        <w:tc>
          <w:tcPr>
            <w:tcW w:w="1242" w:type="dxa"/>
            <w:vAlign w:val="center"/>
          </w:tcPr>
          <w:p w14:paraId="3C3E8154" w14:textId="77777777" w:rsidR="00DD041F" w:rsidRPr="003E6D80" w:rsidRDefault="00DD041F" w:rsidP="00772682">
            <w:pPr>
              <w:pStyle w:val="ac"/>
              <w:numPr>
                <w:ilvl w:val="0"/>
                <w:numId w:val="27"/>
              </w:numPr>
              <w:rPr>
                <w:rFonts w:ascii="Times New Roman" w:hAnsi="Times New Roman"/>
                <w:szCs w:val="24"/>
              </w:rPr>
            </w:pPr>
          </w:p>
        </w:tc>
        <w:tc>
          <w:tcPr>
            <w:tcW w:w="9532" w:type="dxa"/>
          </w:tcPr>
          <w:p w14:paraId="44F43E12" w14:textId="77777777" w:rsidR="00DD041F" w:rsidRPr="003E6D80" w:rsidRDefault="00DD041F" w:rsidP="00772682">
            <w:pPr>
              <w:spacing w:before="120" w:after="120"/>
              <w:jc w:val="both"/>
              <w:rPr>
                <w:rFonts w:ascii="Times New Roman" w:hAnsi="Times New Roman"/>
                <w:szCs w:val="24"/>
              </w:rPr>
            </w:pPr>
            <w:r w:rsidRPr="003E6D80">
              <w:rPr>
                <w:rFonts w:ascii="Times New Roman" w:hAnsi="Times New Roman"/>
                <w:szCs w:val="24"/>
              </w:rPr>
              <w:t>Формирование первоначального пула участников рынка поставочных фьючерсов на дизельное топливо со стороны покупателей и продавцов. Старт торгов поставочным фьючерсом на дизельное топливо по достижении готовности пула участников.</w:t>
            </w:r>
          </w:p>
        </w:tc>
        <w:tc>
          <w:tcPr>
            <w:tcW w:w="1559" w:type="dxa"/>
            <w:vAlign w:val="center"/>
          </w:tcPr>
          <w:p w14:paraId="68FE081C" w14:textId="77777777" w:rsidR="00DD041F" w:rsidRPr="003E6D80" w:rsidRDefault="00DD041F" w:rsidP="00772682">
            <w:pPr>
              <w:jc w:val="center"/>
              <w:rPr>
                <w:rFonts w:ascii="Times New Roman" w:hAnsi="Times New Roman"/>
                <w:szCs w:val="24"/>
                <w:lang w:val="en-US"/>
              </w:rPr>
            </w:pPr>
            <w:r w:rsidRPr="003E6D80">
              <w:rPr>
                <w:rFonts w:ascii="Times New Roman" w:hAnsi="Times New Roman"/>
                <w:szCs w:val="24"/>
                <w:lang w:val="en-US"/>
              </w:rPr>
              <w:t>II</w:t>
            </w:r>
            <w:r w:rsidRPr="003E6D80">
              <w:rPr>
                <w:rFonts w:ascii="Times New Roman" w:hAnsi="Times New Roman"/>
                <w:szCs w:val="24"/>
              </w:rPr>
              <w:t xml:space="preserve"> кв. 201</w:t>
            </w:r>
            <w:r>
              <w:rPr>
                <w:rFonts w:ascii="Times New Roman" w:hAnsi="Times New Roman"/>
                <w:szCs w:val="24"/>
              </w:rPr>
              <w:t>9</w:t>
            </w:r>
            <w:r w:rsidRPr="003E6D80">
              <w:rPr>
                <w:rFonts w:ascii="Times New Roman" w:hAnsi="Times New Roman"/>
                <w:szCs w:val="24"/>
                <w:lang w:val="en-US"/>
              </w:rPr>
              <w:t xml:space="preserve"> </w:t>
            </w:r>
            <w:r w:rsidRPr="003E6D80">
              <w:rPr>
                <w:rFonts w:ascii="Times New Roman" w:hAnsi="Times New Roman"/>
                <w:szCs w:val="24"/>
              </w:rPr>
              <w:t>г.</w:t>
            </w:r>
          </w:p>
          <w:p w14:paraId="748A16A0" w14:textId="77777777" w:rsidR="00DD041F" w:rsidRPr="003E6D80" w:rsidRDefault="00DD041F" w:rsidP="00772682">
            <w:pPr>
              <w:jc w:val="center"/>
              <w:rPr>
                <w:rFonts w:ascii="Times New Roman" w:hAnsi="Times New Roman"/>
                <w:szCs w:val="24"/>
              </w:rPr>
            </w:pPr>
          </w:p>
        </w:tc>
        <w:tc>
          <w:tcPr>
            <w:tcW w:w="2552" w:type="dxa"/>
          </w:tcPr>
          <w:p w14:paraId="7092ED03"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АО «СПбМТСБ»,</w:t>
            </w:r>
          </w:p>
          <w:p w14:paraId="4F9B73B7"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ПАО «Газпром нефть»,</w:t>
            </w:r>
          </w:p>
          <w:p w14:paraId="19B3156A"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ПАО «НК «Роснефть»,</w:t>
            </w:r>
          </w:p>
          <w:p w14:paraId="0649467F"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lastRenderedPageBreak/>
              <w:t xml:space="preserve"> ПАО «Татнефть»</w:t>
            </w:r>
            <w:r w:rsidRPr="003E6D80">
              <w:rPr>
                <w:rFonts w:ascii="Times New Roman" w:hAnsi="Times New Roman"/>
                <w:szCs w:val="24"/>
                <w:lang w:eastAsia="ja-JP"/>
              </w:rPr>
              <w:br/>
              <w:t>им. В.Д. Шашина,</w:t>
            </w:r>
          </w:p>
          <w:p w14:paraId="44223873"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ОАО «Сургутнефтегаз»,</w:t>
            </w:r>
          </w:p>
          <w:p w14:paraId="6FDC6419"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ПАО «ЛУКОЙЛ»,</w:t>
            </w:r>
          </w:p>
          <w:p w14:paraId="74F9087E"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АО «Нефтегазхолдинг»,</w:t>
            </w:r>
          </w:p>
          <w:p w14:paraId="10C7BBE4"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ОАО «ТАИФ-НК»,</w:t>
            </w:r>
          </w:p>
          <w:p w14:paraId="597FE5E1"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ПАО НК «РуссНефть»,</w:t>
            </w:r>
          </w:p>
          <w:p w14:paraId="1AA2D097"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ФАС России,</w:t>
            </w:r>
          </w:p>
          <w:p w14:paraId="73290140" w14:textId="77777777" w:rsidR="00DD041F" w:rsidRPr="003E6D80" w:rsidRDefault="00DD041F" w:rsidP="00772682">
            <w:pPr>
              <w:spacing w:line="276" w:lineRule="auto"/>
              <w:jc w:val="center"/>
              <w:rPr>
                <w:rFonts w:ascii="Times New Roman" w:hAnsi="Times New Roman"/>
                <w:szCs w:val="24"/>
                <w:lang w:eastAsia="ja-JP"/>
              </w:rPr>
            </w:pPr>
            <w:r w:rsidRPr="003E6D80">
              <w:rPr>
                <w:rFonts w:ascii="Times New Roman" w:hAnsi="Times New Roman"/>
                <w:szCs w:val="24"/>
                <w:lang w:eastAsia="ja-JP"/>
              </w:rPr>
              <w:t>Минэнерго России</w:t>
            </w:r>
          </w:p>
        </w:tc>
      </w:tr>
      <w:tr w:rsidR="00DD041F" w:rsidRPr="003E6D80" w14:paraId="25FC749E" w14:textId="77777777" w:rsidTr="00670F63">
        <w:tc>
          <w:tcPr>
            <w:tcW w:w="1242" w:type="dxa"/>
            <w:vAlign w:val="center"/>
          </w:tcPr>
          <w:p w14:paraId="3C193E69" w14:textId="77777777" w:rsidR="00DD041F" w:rsidRPr="003E6D80" w:rsidRDefault="00DD041F" w:rsidP="00772682">
            <w:pPr>
              <w:pStyle w:val="ac"/>
              <w:numPr>
                <w:ilvl w:val="0"/>
                <w:numId w:val="27"/>
              </w:numPr>
              <w:rPr>
                <w:rFonts w:ascii="Times New Roman" w:hAnsi="Times New Roman"/>
                <w:szCs w:val="24"/>
              </w:rPr>
            </w:pPr>
          </w:p>
        </w:tc>
        <w:tc>
          <w:tcPr>
            <w:tcW w:w="9532" w:type="dxa"/>
            <w:shd w:val="clear" w:color="auto" w:fill="FFFFFF" w:themeFill="background1"/>
          </w:tcPr>
          <w:p w14:paraId="2F7C0788" w14:textId="77777777" w:rsidR="00DD041F" w:rsidRPr="002F1AF9" w:rsidRDefault="00DD041F" w:rsidP="00772682">
            <w:pPr>
              <w:spacing w:before="120" w:after="120"/>
              <w:jc w:val="both"/>
              <w:rPr>
                <w:rFonts w:ascii="Times New Roman" w:hAnsi="Times New Roman"/>
                <w:szCs w:val="24"/>
              </w:rPr>
            </w:pPr>
            <w:r w:rsidRPr="002F1AF9">
              <w:rPr>
                <w:rFonts w:ascii="Times New Roman" w:hAnsi="Times New Roman"/>
                <w:szCs w:val="24"/>
              </w:rPr>
              <w:t>Проведение тестовых поставок дизельного топлива на экспорт во исполнение обязательств по фьючерсным контрактам при координации с</w:t>
            </w:r>
            <w:r w:rsidR="00670F63" w:rsidRPr="002F1AF9">
              <w:rPr>
                <w:rFonts w:ascii="Times New Roman" w:hAnsi="Times New Roman"/>
                <w:szCs w:val="24"/>
              </w:rPr>
              <w:t xml:space="preserve"> компаниями-</w:t>
            </w:r>
            <w:r w:rsidRPr="002F1AF9">
              <w:rPr>
                <w:rFonts w:ascii="Times New Roman" w:hAnsi="Times New Roman"/>
                <w:szCs w:val="24"/>
              </w:rPr>
              <w:t>нерезидентами</w:t>
            </w:r>
            <w:r w:rsidR="00670F63" w:rsidRPr="002F1AF9">
              <w:rPr>
                <w:rFonts w:ascii="Times New Roman" w:hAnsi="Times New Roman"/>
                <w:szCs w:val="24"/>
              </w:rPr>
              <w:t>.</w:t>
            </w:r>
          </w:p>
        </w:tc>
        <w:tc>
          <w:tcPr>
            <w:tcW w:w="1559" w:type="dxa"/>
            <w:vAlign w:val="center"/>
          </w:tcPr>
          <w:p w14:paraId="4439A786" w14:textId="77777777" w:rsidR="00DD041F" w:rsidRPr="002F1AF9" w:rsidRDefault="00DD041F" w:rsidP="00772682">
            <w:pPr>
              <w:jc w:val="center"/>
              <w:rPr>
                <w:rFonts w:ascii="Times New Roman" w:hAnsi="Times New Roman"/>
                <w:szCs w:val="24"/>
              </w:rPr>
            </w:pPr>
            <w:r w:rsidRPr="002F1AF9">
              <w:rPr>
                <w:rFonts w:ascii="Times New Roman" w:hAnsi="Times New Roman"/>
                <w:szCs w:val="24"/>
                <w:lang w:val="en-US"/>
              </w:rPr>
              <w:t>III</w:t>
            </w:r>
            <w:r w:rsidRPr="002F1AF9">
              <w:rPr>
                <w:rFonts w:ascii="Times New Roman" w:hAnsi="Times New Roman"/>
                <w:szCs w:val="24"/>
              </w:rPr>
              <w:t xml:space="preserve"> кв. 2019 г.</w:t>
            </w:r>
          </w:p>
          <w:p w14:paraId="72DCA594" w14:textId="77777777" w:rsidR="00DD041F" w:rsidRPr="002F1AF9" w:rsidRDefault="00DD041F" w:rsidP="00772682">
            <w:pPr>
              <w:jc w:val="center"/>
              <w:rPr>
                <w:rFonts w:ascii="Times New Roman" w:hAnsi="Times New Roman"/>
                <w:szCs w:val="24"/>
              </w:rPr>
            </w:pPr>
            <w:r w:rsidRPr="002F1AF9">
              <w:rPr>
                <w:rFonts w:ascii="Times New Roman" w:hAnsi="Times New Roman"/>
                <w:szCs w:val="24"/>
              </w:rPr>
              <w:t xml:space="preserve"> </w:t>
            </w:r>
          </w:p>
        </w:tc>
        <w:tc>
          <w:tcPr>
            <w:tcW w:w="2552" w:type="dxa"/>
          </w:tcPr>
          <w:p w14:paraId="15C9202B"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5FE3DFC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440C73B7"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2CC0039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5D562546"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4CE0C678"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662AD3D7"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140DCEA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p w14:paraId="70BE881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ФАС России,</w:t>
            </w:r>
          </w:p>
          <w:p w14:paraId="5877612C"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76D7C333"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4E688326"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«Транснефть»,</w:t>
            </w:r>
          </w:p>
          <w:p w14:paraId="1A7C19F4"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компании- нерезиденты</w:t>
            </w:r>
          </w:p>
        </w:tc>
      </w:tr>
      <w:tr w:rsidR="00DD041F" w:rsidRPr="003E6D80" w14:paraId="7A9714B9" w14:textId="77777777" w:rsidTr="00DD041F">
        <w:tc>
          <w:tcPr>
            <w:tcW w:w="1242" w:type="dxa"/>
            <w:vAlign w:val="center"/>
          </w:tcPr>
          <w:p w14:paraId="6112961B" w14:textId="77777777" w:rsidR="00DD041F" w:rsidRPr="003E6D80" w:rsidRDefault="00DD041F" w:rsidP="00772682">
            <w:pPr>
              <w:pStyle w:val="ac"/>
              <w:numPr>
                <w:ilvl w:val="0"/>
                <w:numId w:val="27"/>
              </w:numPr>
              <w:rPr>
                <w:rFonts w:ascii="Times New Roman" w:hAnsi="Times New Roman"/>
                <w:szCs w:val="24"/>
              </w:rPr>
            </w:pPr>
          </w:p>
        </w:tc>
        <w:tc>
          <w:tcPr>
            <w:tcW w:w="9532" w:type="dxa"/>
          </w:tcPr>
          <w:p w14:paraId="2115794E" w14:textId="77777777" w:rsidR="00DD041F" w:rsidRPr="002F1AF9" w:rsidRDefault="00670F63" w:rsidP="00A5049E">
            <w:pPr>
              <w:spacing w:before="120" w:after="120"/>
              <w:jc w:val="both"/>
              <w:rPr>
                <w:rFonts w:ascii="Times New Roman" w:hAnsi="Times New Roman"/>
                <w:szCs w:val="24"/>
              </w:rPr>
            </w:pPr>
            <w:r w:rsidRPr="002F1AF9">
              <w:rPr>
                <w:rFonts w:ascii="Times New Roman" w:hAnsi="Times New Roman"/>
                <w:szCs w:val="24"/>
              </w:rPr>
              <w:t>Обеспечени</w:t>
            </w:r>
            <w:r w:rsidR="005D6BBD">
              <w:rPr>
                <w:rFonts w:ascii="Times New Roman" w:hAnsi="Times New Roman"/>
                <w:szCs w:val="24"/>
              </w:rPr>
              <w:t>е</w:t>
            </w:r>
            <w:r w:rsidRPr="002F1AF9">
              <w:rPr>
                <w:rFonts w:ascii="Times New Roman" w:hAnsi="Times New Roman"/>
                <w:szCs w:val="24"/>
              </w:rPr>
              <w:t xml:space="preserve"> поставок российскими нефтяными компаниями дизельного топлива на экспорт во исполнение обязательств по фьючерсным контрактам в условиях сформированной ликвидности торгов.</w:t>
            </w:r>
          </w:p>
        </w:tc>
        <w:tc>
          <w:tcPr>
            <w:tcW w:w="1559" w:type="dxa"/>
            <w:vAlign w:val="center"/>
          </w:tcPr>
          <w:p w14:paraId="4FDB639A" w14:textId="77777777" w:rsidR="00DD041F" w:rsidRPr="002F1AF9" w:rsidRDefault="005D6BBD" w:rsidP="00772682">
            <w:pPr>
              <w:jc w:val="center"/>
              <w:rPr>
                <w:rFonts w:ascii="Times New Roman" w:hAnsi="Times New Roman"/>
                <w:szCs w:val="24"/>
                <w:lang w:val="en-US"/>
              </w:rPr>
            </w:pPr>
            <w:r w:rsidRPr="003E6D80">
              <w:rPr>
                <w:rFonts w:ascii="Times New Roman" w:hAnsi="Times New Roman"/>
                <w:szCs w:val="24"/>
              </w:rPr>
              <w:t xml:space="preserve">В течение </w:t>
            </w:r>
            <w:r w:rsidR="00DD041F" w:rsidRPr="002F1AF9">
              <w:rPr>
                <w:rFonts w:ascii="Times New Roman" w:hAnsi="Times New Roman"/>
                <w:szCs w:val="24"/>
                <w:lang w:val="en-US"/>
              </w:rPr>
              <w:t>2019</w:t>
            </w:r>
            <w:r w:rsidR="00DD041F" w:rsidRPr="002F1AF9">
              <w:rPr>
                <w:rFonts w:ascii="Times New Roman" w:hAnsi="Times New Roman"/>
                <w:szCs w:val="24"/>
              </w:rPr>
              <w:t xml:space="preserve"> г.</w:t>
            </w:r>
          </w:p>
          <w:p w14:paraId="2E88E29D" w14:textId="77777777" w:rsidR="00DD041F" w:rsidRPr="002F1AF9" w:rsidRDefault="00DD041F" w:rsidP="00772682">
            <w:pPr>
              <w:jc w:val="center"/>
              <w:rPr>
                <w:rFonts w:ascii="Times New Roman" w:hAnsi="Times New Roman"/>
                <w:szCs w:val="24"/>
              </w:rPr>
            </w:pPr>
          </w:p>
        </w:tc>
        <w:tc>
          <w:tcPr>
            <w:tcW w:w="2552" w:type="dxa"/>
          </w:tcPr>
          <w:p w14:paraId="546A6871"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113594D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4F9CA5A5"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478B9018"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5023CACD"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0827EB66"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7E7E621F"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518736B2"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p w14:paraId="4B4A392F"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lastRenderedPageBreak/>
              <w:t xml:space="preserve"> ФАС России,</w:t>
            </w:r>
          </w:p>
          <w:p w14:paraId="798096D7"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55279CFB"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6BBE3228" w14:textId="77777777" w:rsidR="00DD041F" w:rsidRPr="002F1AF9" w:rsidRDefault="00DD041F" w:rsidP="00772682">
            <w:pPr>
              <w:spacing w:line="276" w:lineRule="auto"/>
              <w:jc w:val="center"/>
              <w:rPr>
                <w:rFonts w:ascii="Times New Roman" w:hAnsi="Times New Roman"/>
                <w:szCs w:val="24"/>
                <w:lang w:eastAsia="ja-JP"/>
              </w:rPr>
            </w:pPr>
            <w:r w:rsidRPr="002F1AF9">
              <w:rPr>
                <w:rFonts w:ascii="Times New Roman" w:hAnsi="Times New Roman"/>
                <w:szCs w:val="24"/>
                <w:lang w:eastAsia="ja-JP"/>
              </w:rPr>
              <w:t>ПАО «Транснефть»</w:t>
            </w:r>
          </w:p>
        </w:tc>
      </w:tr>
      <w:tr w:rsidR="00DD041F" w:rsidRPr="003E6D80" w14:paraId="656E85B9" w14:textId="77777777" w:rsidTr="00DD041F">
        <w:tc>
          <w:tcPr>
            <w:tcW w:w="1242" w:type="dxa"/>
            <w:vAlign w:val="center"/>
          </w:tcPr>
          <w:p w14:paraId="11030880" w14:textId="77777777" w:rsidR="00DD041F" w:rsidRPr="003E6D80" w:rsidRDefault="00DD041F" w:rsidP="00772682">
            <w:pPr>
              <w:pStyle w:val="ac"/>
              <w:numPr>
                <w:ilvl w:val="0"/>
                <w:numId w:val="27"/>
              </w:numPr>
              <w:rPr>
                <w:rFonts w:ascii="Times New Roman" w:hAnsi="Times New Roman"/>
                <w:szCs w:val="24"/>
              </w:rPr>
            </w:pPr>
          </w:p>
        </w:tc>
        <w:tc>
          <w:tcPr>
            <w:tcW w:w="9532" w:type="dxa"/>
          </w:tcPr>
          <w:p w14:paraId="3C69E3C0" w14:textId="77777777" w:rsidR="00DD041F" w:rsidRPr="00585367" w:rsidRDefault="00DD041F" w:rsidP="00A5049E">
            <w:pPr>
              <w:rPr>
                <w:rFonts w:ascii="Times New Roman" w:hAnsi="Times New Roman"/>
                <w:szCs w:val="24"/>
              </w:rPr>
            </w:pPr>
            <w:r w:rsidRPr="00585367">
              <w:rPr>
                <w:rFonts w:ascii="Times New Roman" w:hAnsi="Times New Roman"/>
                <w:szCs w:val="24"/>
              </w:rPr>
              <w:t>Обеспечение АО «СПбМТСБ» комфортных для участников торгов параметров договоров о выполнении обязательств маркет-мейкера по программе поддержания предложения на рынке поставочных фьючерсов на экспортный дизель. Обеспечение российскими нефтяными компаниями регулярности присутствия на рынке путем заключения договоров маркет-мейкера по программе поддержания предложения.</w:t>
            </w:r>
          </w:p>
        </w:tc>
        <w:tc>
          <w:tcPr>
            <w:tcW w:w="1559" w:type="dxa"/>
            <w:vAlign w:val="center"/>
          </w:tcPr>
          <w:p w14:paraId="45532101" w14:textId="77777777" w:rsidR="00DD041F" w:rsidRPr="00585367" w:rsidRDefault="00DD041F" w:rsidP="00772682">
            <w:pPr>
              <w:jc w:val="center"/>
              <w:rPr>
                <w:rFonts w:ascii="Times New Roman" w:hAnsi="Times New Roman"/>
                <w:szCs w:val="24"/>
                <w:lang w:val="en-US"/>
              </w:rPr>
            </w:pPr>
            <w:r w:rsidRPr="00585367">
              <w:rPr>
                <w:rFonts w:ascii="Times New Roman" w:hAnsi="Times New Roman"/>
                <w:szCs w:val="24"/>
                <w:lang w:val="en-US"/>
              </w:rPr>
              <w:t>IV</w:t>
            </w:r>
            <w:r w:rsidRPr="00585367">
              <w:rPr>
                <w:rFonts w:ascii="Times New Roman" w:hAnsi="Times New Roman"/>
                <w:szCs w:val="24"/>
              </w:rPr>
              <w:t xml:space="preserve"> кв. 2018</w:t>
            </w:r>
            <w:r w:rsidRPr="00585367">
              <w:rPr>
                <w:rFonts w:ascii="Times New Roman" w:hAnsi="Times New Roman"/>
                <w:szCs w:val="24"/>
                <w:lang w:val="en-US"/>
              </w:rPr>
              <w:t xml:space="preserve"> – </w:t>
            </w:r>
          </w:p>
          <w:p w14:paraId="2125FE8E" w14:textId="77777777" w:rsidR="00DD041F" w:rsidRPr="00585367" w:rsidRDefault="00DD041F" w:rsidP="00772682">
            <w:pPr>
              <w:jc w:val="center"/>
              <w:rPr>
                <w:rFonts w:ascii="Times New Roman" w:hAnsi="Times New Roman"/>
                <w:szCs w:val="24"/>
              </w:rPr>
            </w:pPr>
            <w:r w:rsidRPr="00585367">
              <w:rPr>
                <w:rFonts w:ascii="Times New Roman" w:hAnsi="Times New Roman"/>
                <w:szCs w:val="24"/>
                <w:lang w:val="en-US"/>
              </w:rPr>
              <w:t>I</w:t>
            </w:r>
            <w:r w:rsidRPr="00585367">
              <w:rPr>
                <w:rFonts w:ascii="Times New Roman" w:hAnsi="Times New Roman"/>
                <w:szCs w:val="24"/>
              </w:rPr>
              <w:t xml:space="preserve"> кв. </w:t>
            </w:r>
            <w:r w:rsidRPr="00585367">
              <w:rPr>
                <w:rFonts w:ascii="Times New Roman" w:hAnsi="Times New Roman"/>
                <w:szCs w:val="24"/>
                <w:lang w:val="en-US"/>
              </w:rPr>
              <w:t>2019</w:t>
            </w:r>
            <w:r w:rsidRPr="00585367">
              <w:rPr>
                <w:rFonts w:ascii="Times New Roman" w:hAnsi="Times New Roman"/>
                <w:szCs w:val="24"/>
              </w:rPr>
              <w:t xml:space="preserve"> г.</w:t>
            </w:r>
          </w:p>
        </w:tc>
        <w:tc>
          <w:tcPr>
            <w:tcW w:w="2552" w:type="dxa"/>
          </w:tcPr>
          <w:p w14:paraId="49A3433C"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ПАО «Газпром нефть»,</w:t>
            </w:r>
          </w:p>
          <w:p w14:paraId="175730BD"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ПАО «НК «Роснефть»,</w:t>
            </w:r>
          </w:p>
          <w:p w14:paraId="06F57145"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 xml:space="preserve"> ПАО «Татнефть»</w:t>
            </w:r>
            <w:r w:rsidRPr="00585367">
              <w:rPr>
                <w:rFonts w:ascii="Times New Roman" w:hAnsi="Times New Roman"/>
                <w:szCs w:val="24"/>
                <w:lang w:eastAsia="ja-JP"/>
              </w:rPr>
              <w:br/>
              <w:t>им. В.Д. Шашина,</w:t>
            </w:r>
          </w:p>
          <w:p w14:paraId="110716CC"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ОАО «Сургутнефтегаз»,</w:t>
            </w:r>
          </w:p>
          <w:p w14:paraId="58024276"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ПАО «ЛУКОЙЛ»,</w:t>
            </w:r>
          </w:p>
          <w:p w14:paraId="69BC851A"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АО «Нефтегазхолдинг»,</w:t>
            </w:r>
          </w:p>
          <w:p w14:paraId="004B274B"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ОАО «ТАИФ-НК»,</w:t>
            </w:r>
          </w:p>
          <w:p w14:paraId="5E2F0A7D"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ПАО НК «РуссНефть»,</w:t>
            </w:r>
          </w:p>
          <w:p w14:paraId="4DB237A0"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ФАС России,</w:t>
            </w:r>
          </w:p>
          <w:p w14:paraId="490CD1A9"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Минэнерго России,</w:t>
            </w:r>
          </w:p>
          <w:p w14:paraId="0BD426C0" w14:textId="77777777" w:rsidR="00DD041F" w:rsidRPr="00585367"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АО «СПбМТСБ»,</w:t>
            </w:r>
          </w:p>
          <w:p w14:paraId="64DF4BDF" w14:textId="77777777" w:rsidR="00DD041F" w:rsidRPr="002F1AF9" w:rsidRDefault="00DD041F" w:rsidP="00772682">
            <w:pPr>
              <w:spacing w:line="276" w:lineRule="auto"/>
              <w:jc w:val="center"/>
              <w:rPr>
                <w:rFonts w:ascii="Times New Roman" w:hAnsi="Times New Roman"/>
                <w:szCs w:val="24"/>
                <w:lang w:eastAsia="ja-JP"/>
              </w:rPr>
            </w:pPr>
            <w:r w:rsidRPr="00585367">
              <w:rPr>
                <w:rFonts w:ascii="Times New Roman" w:hAnsi="Times New Roman"/>
                <w:szCs w:val="24"/>
                <w:lang w:eastAsia="ja-JP"/>
              </w:rPr>
              <w:t>ПАО «Транснефть»ё</w:t>
            </w:r>
          </w:p>
        </w:tc>
      </w:tr>
      <w:tr w:rsidR="00DD041F" w:rsidRPr="003E6D80" w14:paraId="77785C4D" w14:textId="77777777" w:rsidTr="00DD041F">
        <w:tc>
          <w:tcPr>
            <w:tcW w:w="14885" w:type="dxa"/>
            <w:gridSpan w:val="4"/>
            <w:shd w:val="clear" w:color="auto" w:fill="7F7F7F" w:themeFill="text1" w:themeFillTint="80"/>
            <w:vAlign w:val="center"/>
          </w:tcPr>
          <w:p w14:paraId="5C0CF0A2" w14:textId="77777777" w:rsidR="00DD041F" w:rsidRPr="002F1AF9" w:rsidRDefault="00DD041F" w:rsidP="00772682">
            <w:pPr>
              <w:spacing w:before="240" w:after="240"/>
              <w:rPr>
                <w:rFonts w:ascii="Times New Roman" w:hAnsi="Times New Roman"/>
                <w:b/>
                <w:color w:val="FFFFFF" w:themeColor="background1"/>
                <w:szCs w:val="24"/>
              </w:rPr>
            </w:pPr>
            <w:r w:rsidRPr="002F1AF9">
              <w:rPr>
                <w:rFonts w:ascii="Times New Roman" w:hAnsi="Times New Roman"/>
                <w:b/>
                <w:color w:val="FFFFFF" w:themeColor="background1"/>
                <w:szCs w:val="24"/>
              </w:rPr>
              <w:t>Разработка методики расчета индекса стоимости экспортной нефти</w:t>
            </w:r>
          </w:p>
        </w:tc>
      </w:tr>
      <w:tr w:rsidR="00DD041F" w:rsidRPr="003E6D80" w14:paraId="74607313" w14:textId="77777777" w:rsidTr="00DD041F">
        <w:tc>
          <w:tcPr>
            <w:tcW w:w="1242" w:type="dxa"/>
            <w:vAlign w:val="center"/>
          </w:tcPr>
          <w:p w14:paraId="5F79F3ED" w14:textId="77777777" w:rsidR="00DD041F" w:rsidRPr="003E6D80" w:rsidRDefault="00DD041F" w:rsidP="00A5049E">
            <w:pPr>
              <w:pStyle w:val="ac"/>
              <w:numPr>
                <w:ilvl w:val="0"/>
                <w:numId w:val="27"/>
              </w:numPr>
              <w:rPr>
                <w:rFonts w:ascii="Times New Roman" w:hAnsi="Times New Roman"/>
                <w:szCs w:val="24"/>
              </w:rPr>
            </w:pPr>
          </w:p>
        </w:tc>
        <w:tc>
          <w:tcPr>
            <w:tcW w:w="9532" w:type="dxa"/>
          </w:tcPr>
          <w:p w14:paraId="648FB1F9" w14:textId="77777777" w:rsidR="00DD041F" w:rsidRPr="00585367" w:rsidRDefault="00DD041F" w:rsidP="00A5049E">
            <w:pPr>
              <w:spacing w:before="60" w:after="60"/>
              <w:jc w:val="both"/>
              <w:rPr>
                <w:rFonts w:ascii="Times New Roman" w:hAnsi="Times New Roman"/>
              </w:rPr>
            </w:pPr>
            <w:r w:rsidRPr="00585367">
              <w:rPr>
                <w:rFonts w:ascii="Times New Roman" w:hAnsi="Times New Roman"/>
              </w:rPr>
              <w:t>Внесение изменений в документы, регламентирующие предоставление информации на Биржу по заключаемым внебиржевым договорам поставки нефти на экспорт с целью повышения оперативности и точности формирования внебиржевого индекса цены товара и дальнейшего использования данного индекса в ценообразовании рынка российской экспортной нефти в части:</w:t>
            </w:r>
          </w:p>
          <w:p w14:paraId="77AB865B" w14:textId="77777777" w:rsidR="00DD041F" w:rsidRPr="00585367" w:rsidRDefault="00DD041F" w:rsidP="00A5049E">
            <w:pPr>
              <w:pStyle w:val="ac"/>
              <w:numPr>
                <w:ilvl w:val="0"/>
                <w:numId w:val="26"/>
              </w:numPr>
              <w:spacing w:before="60" w:after="60"/>
              <w:jc w:val="both"/>
              <w:rPr>
                <w:rFonts w:ascii="Times New Roman" w:hAnsi="Times New Roman"/>
              </w:rPr>
            </w:pPr>
            <w:r w:rsidRPr="00585367">
              <w:rPr>
                <w:rFonts w:ascii="Times New Roman" w:hAnsi="Times New Roman"/>
              </w:rPr>
              <w:t>определения даты фактической отгрузки товара;</w:t>
            </w:r>
          </w:p>
          <w:p w14:paraId="0A4E364A" w14:textId="77777777" w:rsidR="00821263" w:rsidRDefault="00DD041F" w:rsidP="00821263">
            <w:pPr>
              <w:pStyle w:val="ac"/>
              <w:numPr>
                <w:ilvl w:val="0"/>
                <w:numId w:val="26"/>
              </w:numPr>
              <w:spacing w:before="60" w:after="60"/>
              <w:jc w:val="both"/>
              <w:rPr>
                <w:rFonts w:ascii="Times New Roman" w:hAnsi="Times New Roman"/>
              </w:rPr>
            </w:pPr>
            <w:r w:rsidRPr="00585367">
              <w:rPr>
                <w:rFonts w:ascii="Times New Roman" w:hAnsi="Times New Roman"/>
              </w:rPr>
              <w:t>использования цены в валюте контракта;</w:t>
            </w:r>
          </w:p>
          <w:p w14:paraId="758577A4" w14:textId="77777777" w:rsidR="00DD041F" w:rsidRPr="00821263" w:rsidRDefault="00DD041F" w:rsidP="00821263">
            <w:pPr>
              <w:pStyle w:val="ac"/>
              <w:numPr>
                <w:ilvl w:val="0"/>
                <w:numId w:val="26"/>
              </w:numPr>
              <w:spacing w:before="60" w:after="60"/>
              <w:jc w:val="both"/>
              <w:rPr>
                <w:rFonts w:ascii="Times New Roman" w:hAnsi="Times New Roman"/>
              </w:rPr>
            </w:pPr>
            <w:r w:rsidRPr="00821263">
              <w:rPr>
                <w:rFonts w:ascii="Times New Roman" w:hAnsi="Times New Roman"/>
                <w:spacing w:val="-4"/>
              </w:rPr>
              <w:t>указания на способ формирования цены (фиксированная цена или использование формулы).</w:t>
            </w:r>
          </w:p>
        </w:tc>
        <w:tc>
          <w:tcPr>
            <w:tcW w:w="1559" w:type="dxa"/>
          </w:tcPr>
          <w:p w14:paraId="1C4BC8B7" w14:textId="77777777" w:rsidR="00DD041F" w:rsidRPr="002F1AF9" w:rsidRDefault="00300E89" w:rsidP="00A5049E">
            <w:pPr>
              <w:spacing w:before="60" w:after="60"/>
              <w:jc w:val="center"/>
              <w:rPr>
                <w:rFonts w:ascii="Times New Roman" w:hAnsi="Times New Roman"/>
              </w:rPr>
            </w:pPr>
            <w:r w:rsidRPr="002F1AF9">
              <w:rPr>
                <w:rFonts w:ascii="Times New Roman" w:hAnsi="Times New Roman"/>
                <w:szCs w:val="24"/>
                <w:lang w:val="en-US"/>
              </w:rPr>
              <w:t>IV</w:t>
            </w:r>
            <w:r w:rsidRPr="002F1AF9">
              <w:rPr>
                <w:rFonts w:ascii="Times New Roman" w:hAnsi="Times New Roman"/>
                <w:szCs w:val="24"/>
              </w:rPr>
              <w:t xml:space="preserve"> кв. 2018 г.</w:t>
            </w:r>
          </w:p>
        </w:tc>
        <w:tc>
          <w:tcPr>
            <w:tcW w:w="2552" w:type="dxa"/>
          </w:tcPr>
          <w:p w14:paraId="225FCAF5" w14:textId="77777777" w:rsidR="00DD041F" w:rsidRPr="002F1AF9" w:rsidRDefault="00DD041F" w:rsidP="00DD041F">
            <w:pPr>
              <w:jc w:val="center"/>
              <w:rPr>
                <w:rFonts w:ascii="Times New Roman" w:hAnsi="Times New Roman"/>
              </w:rPr>
            </w:pPr>
            <w:r w:rsidRPr="002F1AF9">
              <w:rPr>
                <w:rFonts w:ascii="Times New Roman" w:hAnsi="Times New Roman"/>
              </w:rPr>
              <w:t>ФАС России,</w:t>
            </w:r>
          </w:p>
          <w:p w14:paraId="4FF9CE81" w14:textId="77777777" w:rsidR="00DD041F" w:rsidRPr="002F1AF9" w:rsidRDefault="00DD041F" w:rsidP="00DD041F">
            <w:pPr>
              <w:jc w:val="center"/>
              <w:rPr>
                <w:rFonts w:ascii="Times New Roman" w:hAnsi="Times New Roman"/>
              </w:rPr>
            </w:pPr>
            <w:r w:rsidRPr="002F1AF9">
              <w:rPr>
                <w:rFonts w:ascii="Times New Roman" w:hAnsi="Times New Roman"/>
              </w:rPr>
              <w:t>Минэнерго России,</w:t>
            </w:r>
          </w:p>
          <w:p w14:paraId="3D73F8DD" w14:textId="77777777" w:rsidR="00DD041F" w:rsidRPr="002F1AF9" w:rsidRDefault="00DD041F" w:rsidP="00DD041F">
            <w:pPr>
              <w:jc w:val="center"/>
              <w:rPr>
                <w:rFonts w:ascii="Times New Roman" w:hAnsi="Times New Roman"/>
              </w:rPr>
            </w:pPr>
            <w:r w:rsidRPr="002F1AF9">
              <w:rPr>
                <w:rFonts w:ascii="Times New Roman" w:hAnsi="Times New Roman"/>
              </w:rPr>
              <w:t>АО «СПбМТСБ»,</w:t>
            </w:r>
          </w:p>
          <w:p w14:paraId="251F137F" w14:textId="77777777" w:rsidR="00DD041F" w:rsidRPr="002F1AF9" w:rsidRDefault="00DD041F" w:rsidP="00DD041F">
            <w:pPr>
              <w:jc w:val="center"/>
              <w:rPr>
                <w:rFonts w:ascii="Times New Roman" w:hAnsi="Times New Roman"/>
              </w:rPr>
            </w:pPr>
            <w:r w:rsidRPr="002F1AF9">
              <w:rPr>
                <w:rFonts w:ascii="Times New Roman" w:hAnsi="Times New Roman"/>
              </w:rPr>
              <w:t>при участии</w:t>
            </w:r>
          </w:p>
          <w:p w14:paraId="343BC77A" w14:textId="77777777" w:rsidR="00DD041F" w:rsidRPr="002F1AF9" w:rsidRDefault="00DD041F" w:rsidP="00DD041F">
            <w:pPr>
              <w:jc w:val="center"/>
              <w:rPr>
                <w:rFonts w:ascii="Times New Roman" w:hAnsi="Times New Roman"/>
              </w:rPr>
            </w:pPr>
            <w:r w:rsidRPr="002F1AF9">
              <w:rPr>
                <w:rFonts w:ascii="Times New Roman" w:hAnsi="Times New Roman"/>
              </w:rPr>
              <w:t>Банка России</w:t>
            </w:r>
          </w:p>
        </w:tc>
      </w:tr>
      <w:tr w:rsidR="00DD041F" w:rsidRPr="003E6D80" w14:paraId="39A46F9B" w14:textId="77777777" w:rsidTr="00DD041F">
        <w:tc>
          <w:tcPr>
            <w:tcW w:w="1242" w:type="dxa"/>
            <w:vAlign w:val="center"/>
          </w:tcPr>
          <w:p w14:paraId="332BA55A" w14:textId="77777777" w:rsidR="00DD041F" w:rsidRPr="003E6D80" w:rsidRDefault="00DD041F" w:rsidP="00A5049E">
            <w:pPr>
              <w:pStyle w:val="ac"/>
              <w:numPr>
                <w:ilvl w:val="0"/>
                <w:numId w:val="27"/>
              </w:numPr>
              <w:rPr>
                <w:rFonts w:ascii="Times New Roman" w:hAnsi="Times New Roman"/>
                <w:szCs w:val="24"/>
              </w:rPr>
            </w:pPr>
          </w:p>
        </w:tc>
        <w:tc>
          <w:tcPr>
            <w:tcW w:w="9532" w:type="dxa"/>
            <w:vAlign w:val="center"/>
          </w:tcPr>
          <w:p w14:paraId="2C733481" w14:textId="77777777" w:rsidR="00DD041F" w:rsidRPr="002F1AF9" w:rsidRDefault="00DD041F" w:rsidP="00A5049E">
            <w:pPr>
              <w:spacing w:before="120" w:after="120"/>
              <w:jc w:val="both"/>
              <w:rPr>
                <w:rFonts w:ascii="Times New Roman" w:hAnsi="Times New Roman"/>
                <w:szCs w:val="24"/>
              </w:rPr>
            </w:pPr>
            <w:r w:rsidRPr="002F1AF9">
              <w:rPr>
                <w:rFonts w:ascii="Times New Roman" w:hAnsi="Times New Roman"/>
                <w:szCs w:val="24"/>
              </w:rPr>
              <w:t>Анализ практики процедур реализации российской экспортной нефти нефтяными компаниями</w:t>
            </w:r>
          </w:p>
        </w:tc>
        <w:tc>
          <w:tcPr>
            <w:tcW w:w="1559" w:type="dxa"/>
            <w:vAlign w:val="center"/>
          </w:tcPr>
          <w:p w14:paraId="5AB2054A" w14:textId="77777777" w:rsidR="00DD041F" w:rsidRPr="002F1AF9" w:rsidRDefault="00DD041F" w:rsidP="00A5049E">
            <w:pPr>
              <w:jc w:val="center"/>
              <w:rPr>
                <w:rFonts w:ascii="Times New Roman" w:hAnsi="Times New Roman"/>
                <w:szCs w:val="24"/>
              </w:rPr>
            </w:pPr>
            <w:r w:rsidRPr="002F1AF9">
              <w:rPr>
                <w:rFonts w:ascii="Times New Roman" w:hAnsi="Times New Roman"/>
                <w:szCs w:val="24"/>
                <w:lang w:val="en-US"/>
              </w:rPr>
              <w:t>IV</w:t>
            </w:r>
            <w:r w:rsidRPr="002F1AF9">
              <w:rPr>
                <w:rFonts w:ascii="Times New Roman" w:hAnsi="Times New Roman"/>
                <w:szCs w:val="24"/>
              </w:rPr>
              <w:t xml:space="preserve"> кв. 2018 г.</w:t>
            </w:r>
          </w:p>
        </w:tc>
        <w:tc>
          <w:tcPr>
            <w:tcW w:w="2552" w:type="dxa"/>
          </w:tcPr>
          <w:p w14:paraId="7A81CC35"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608415C6"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464424F8"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«Татнефть»</w:t>
            </w:r>
            <w:r w:rsidRPr="002F1AF9">
              <w:rPr>
                <w:rFonts w:ascii="Times New Roman" w:hAnsi="Times New Roman"/>
                <w:szCs w:val="24"/>
                <w:lang w:eastAsia="ja-JP"/>
              </w:rPr>
              <w:br/>
              <w:t>им. В.Д. Шашина,</w:t>
            </w:r>
          </w:p>
          <w:p w14:paraId="3F4B2858"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4157812D"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lastRenderedPageBreak/>
              <w:t>ПАО «ЛУКОЙЛ»,</w:t>
            </w:r>
          </w:p>
          <w:p w14:paraId="55036095"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7D9D07AC"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0C3C3FA2"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7E61DDEC"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p w14:paraId="0B8BB028"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08F1A71B" w14:textId="77777777" w:rsidR="00DD041F" w:rsidRPr="002F1AF9" w:rsidRDefault="00DD041F" w:rsidP="00A5049E">
            <w:pPr>
              <w:jc w:val="center"/>
              <w:rPr>
                <w:rFonts w:ascii="Times New Roman" w:hAnsi="Times New Roman"/>
                <w:szCs w:val="24"/>
                <w:lang w:eastAsia="ja-JP"/>
              </w:rPr>
            </w:pPr>
            <w:r w:rsidRPr="002F1AF9">
              <w:rPr>
                <w:rFonts w:ascii="Times New Roman" w:hAnsi="Times New Roman"/>
                <w:szCs w:val="24"/>
                <w:lang w:eastAsia="ja-JP"/>
              </w:rPr>
              <w:t>Минэнерго России</w:t>
            </w:r>
          </w:p>
        </w:tc>
      </w:tr>
      <w:tr w:rsidR="00DD041F" w:rsidRPr="003E6D80" w14:paraId="79EE7F87" w14:textId="77777777" w:rsidTr="00DD041F">
        <w:tc>
          <w:tcPr>
            <w:tcW w:w="1242" w:type="dxa"/>
            <w:vAlign w:val="center"/>
          </w:tcPr>
          <w:p w14:paraId="745A5B02" w14:textId="77777777" w:rsidR="00DD041F" w:rsidRPr="003E6D80" w:rsidRDefault="00DD041F" w:rsidP="00A5049E">
            <w:pPr>
              <w:pStyle w:val="ac"/>
              <w:numPr>
                <w:ilvl w:val="0"/>
                <w:numId w:val="27"/>
              </w:numPr>
              <w:rPr>
                <w:rFonts w:ascii="Times New Roman" w:hAnsi="Times New Roman"/>
                <w:szCs w:val="24"/>
              </w:rPr>
            </w:pPr>
          </w:p>
        </w:tc>
        <w:tc>
          <w:tcPr>
            <w:tcW w:w="9532" w:type="dxa"/>
            <w:vAlign w:val="center"/>
          </w:tcPr>
          <w:p w14:paraId="4962436D" w14:textId="77777777" w:rsidR="00DD041F" w:rsidRPr="002F1AF9" w:rsidRDefault="00DD041F" w:rsidP="00A5049E">
            <w:pPr>
              <w:spacing w:before="120" w:after="120"/>
              <w:jc w:val="both"/>
              <w:rPr>
                <w:rFonts w:ascii="Times New Roman" w:hAnsi="Times New Roman"/>
                <w:szCs w:val="24"/>
              </w:rPr>
            </w:pPr>
            <w:r w:rsidRPr="002F1AF9">
              <w:rPr>
                <w:rFonts w:ascii="Times New Roman" w:hAnsi="Times New Roman"/>
                <w:szCs w:val="24"/>
              </w:rPr>
              <w:t>Оценка возможности перехода на электронные тендерные процедуры реализации российской экспортной нефти</w:t>
            </w:r>
          </w:p>
        </w:tc>
        <w:tc>
          <w:tcPr>
            <w:tcW w:w="1559" w:type="dxa"/>
            <w:vAlign w:val="center"/>
          </w:tcPr>
          <w:p w14:paraId="59C1956C" w14:textId="77777777" w:rsidR="00DD041F" w:rsidRPr="002F1AF9" w:rsidRDefault="00DD041F" w:rsidP="00A5049E">
            <w:pPr>
              <w:jc w:val="center"/>
              <w:rPr>
                <w:rFonts w:ascii="Times New Roman" w:hAnsi="Times New Roman"/>
                <w:szCs w:val="24"/>
              </w:rPr>
            </w:pPr>
            <w:r w:rsidRPr="002F1AF9">
              <w:rPr>
                <w:rFonts w:ascii="Times New Roman" w:hAnsi="Times New Roman"/>
                <w:szCs w:val="24"/>
                <w:lang w:val="en-US"/>
              </w:rPr>
              <w:t>I</w:t>
            </w:r>
            <w:r w:rsidRPr="002F1AF9">
              <w:rPr>
                <w:rFonts w:ascii="Times New Roman" w:hAnsi="Times New Roman"/>
                <w:szCs w:val="24"/>
              </w:rPr>
              <w:t xml:space="preserve"> кв. </w:t>
            </w:r>
            <w:r w:rsidRPr="002F1AF9">
              <w:rPr>
                <w:rFonts w:ascii="Times New Roman" w:hAnsi="Times New Roman"/>
                <w:szCs w:val="24"/>
                <w:lang w:val="en-US"/>
              </w:rPr>
              <w:t xml:space="preserve">2019 </w:t>
            </w:r>
            <w:r w:rsidRPr="002F1AF9">
              <w:rPr>
                <w:rFonts w:ascii="Times New Roman" w:hAnsi="Times New Roman"/>
                <w:szCs w:val="24"/>
              </w:rPr>
              <w:t>г.</w:t>
            </w:r>
          </w:p>
        </w:tc>
        <w:tc>
          <w:tcPr>
            <w:tcW w:w="2552" w:type="dxa"/>
          </w:tcPr>
          <w:p w14:paraId="728E2E7E" w14:textId="77777777" w:rsidR="00DD041F" w:rsidRPr="002F1AF9" w:rsidRDefault="00DD041F" w:rsidP="00A5049E">
            <w:pPr>
              <w:jc w:val="center"/>
              <w:rPr>
                <w:rFonts w:ascii="Times New Roman" w:hAnsi="Times New Roman"/>
                <w:szCs w:val="24"/>
                <w:lang w:eastAsia="ja-JP"/>
              </w:rPr>
            </w:pPr>
            <w:r w:rsidRPr="002F1AF9">
              <w:rPr>
                <w:rFonts w:ascii="Times New Roman" w:hAnsi="Times New Roman"/>
                <w:szCs w:val="24"/>
                <w:lang w:eastAsia="ja-JP"/>
              </w:rPr>
              <w:t>АО «СПбМТСБ»</w:t>
            </w:r>
          </w:p>
          <w:p w14:paraId="539A84F1"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«Газпром нефть»,</w:t>
            </w:r>
          </w:p>
          <w:p w14:paraId="69EB046A"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«Роснефть»,</w:t>
            </w:r>
          </w:p>
          <w:p w14:paraId="781541CD"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 ПАО «Татнефть»</w:t>
            </w:r>
            <w:r w:rsidRPr="002F1AF9">
              <w:rPr>
                <w:rFonts w:ascii="Times New Roman" w:hAnsi="Times New Roman"/>
                <w:szCs w:val="24"/>
                <w:lang w:eastAsia="ja-JP"/>
              </w:rPr>
              <w:br/>
              <w:t>им. В.Д. Шашина,</w:t>
            </w:r>
          </w:p>
          <w:p w14:paraId="628A59DF"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ОАО «Сургутнефтегаз»,</w:t>
            </w:r>
          </w:p>
          <w:p w14:paraId="70A69859"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«ЛУКОЙЛ»,</w:t>
            </w:r>
          </w:p>
          <w:p w14:paraId="422F9474"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АО «Зарубежнефть»,</w:t>
            </w:r>
          </w:p>
          <w:p w14:paraId="365F0560"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АО «Нефтегазхолдинг»,</w:t>
            </w:r>
          </w:p>
          <w:p w14:paraId="765E088A"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ОАО «ТАИФ-НК»,</w:t>
            </w:r>
          </w:p>
          <w:p w14:paraId="107AA014"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НК «РуссНефть»,</w:t>
            </w:r>
          </w:p>
          <w:p w14:paraId="4B5BE22D"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1F00BA0E" w14:textId="77777777" w:rsidR="00DD041F" w:rsidRPr="002F1AF9" w:rsidRDefault="00DD041F" w:rsidP="00A5049E">
            <w:pPr>
              <w:jc w:val="center"/>
              <w:rPr>
                <w:rFonts w:ascii="Times New Roman" w:hAnsi="Times New Roman"/>
                <w:szCs w:val="24"/>
                <w:lang w:eastAsia="ja-JP"/>
              </w:rPr>
            </w:pPr>
            <w:r w:rsidRPr="002F1AF9">
              <w:rPr>
                <w:rFonts w:ascii="Times New Roman" w:hAnsi="Times New Roman"/>
                <w:szCs w:val="24"/>
                <w:lang w:eastAsia="ja-JP"/>
              </w:rPr>
              <w:t>Минэнерго России</w:t>
            </w:r>
          </w:p>
        </w:tc>
      </w:tr>
      <w:tr w:rsidR="00DD041F" w:rsidRPr="003E6D80" w14:paraId="1B23F23C" w14:textId="77777777" w:rsidTr="00DD041F">
        <w:tc>
          <w:tcPr>
            <w:tcW w:w="1242" w:type="dxa"/>
            <w:vAlign w:val="center"/>
          </w:tcPr>
          <w:p w14:paraId="4D9F5315" w14:textId="77777777" w:rsidR="00DD041F" w:rsidRPr="003E6D80" w:rsidRDefault="00DD041F" w:rsidP="00A5049E">
            <w:pPr>
              <w:pStyle w:val="ac"/>
              <w:numPr>
                <w:ilvl w:val="0"/>
                <w:numId w:val="27"/>
              </w:numPr>
              <w:rPr>
                <w:rFonts w:ascii="Times New Roman" w:hAnsi="Times New Roman"/>
                <w:szCs w:val="24"/>
              </w:rPr>
            </w:pPr>
          </w:p>
        </w:tc>
        <w:tc>
          <w:tcPr>
            <w:tcW w:w="9532" w:type="dxa"/>
            <w:vAlign w:val="center"/>
          </w:tcPr>
          <w:p w14:paraId="74431BFA" w14:textId="77777777" w:rsidR="00DD041F" w:rsidRPr="002F1AF9" w:rsidRDefault="00DD041F" w:rsidP="00A5049E">
            <w:pPr>
              <w:spacing w:before="120" w:after="120"/>
              <w:jc w:val="both"/>
              <w:rPr>
                <w:rFonts w:ascii="Times New Roman" w:hAnsi="Times New Roman"/>
                <w:szCs w:val="24"/>
              </w:rPr>
            </w:pPr>
            <w:r w:rsidRPr="002F1AF9">
              <w:rPr>
                <w:rFonts w:ascii="Times New Roman" w:hAnsi="Times New Roman"/>
                <w:szCs w:val="24"/>
              </w:rPr>
              <w:t>Оценка целесообразности использования информационных продуктов и/или методологий иностранных ценовых агентств в рамках Методики расчета индекса стоимости российской экспортной нефти</w:t>
            </w:r>
          </w:p>
        </w:tc>
        <w:tc>
          <w:tcPr>
            <w:tcW w:w="1559" w:type="dxa"/>
            <w:vAlign w:val="center"/>
          </w:tcPr>
          <w:p w14:paraId="4D952D5F" w14:textId="77777777" w:rsidR="00DD041F" w:rsidRPr="002F1AF9" w:rsidRDefault="00DD041F" w:rsidP="00A5049E">
            <w:pPr>
              <w:jc w:val="center"/>
              <w:rPr>
                <w:rFonts w:ascii="Times New Roman" w:hAnsi="Times New Roman"/>
                <w:szCs w:val="24"/>
              </w:rPr>
            </w:pPr>
            <w:r w:rsidRPr="002F1AF9">
              <w:rPr>
                <w:rFonts w:ascii="Times New Roman" w:hAnsi="Times New Roman"/>
                <w:szCs w:val="24"/>
                <w:lang w:val="en-US"/>
              </w:rPr>
              <w:t>I</w:t>
            </w:r>
            <w:r w:rsidRPr="002F1AF9">
              <w:rPr>
                <w:rFonts w:ascii="Times New Roman" w:hAnsi="Times New Roman"/>
                <w:szCs w:val="24"/>
              </w:rPr>
              <w:t xml:space="preserve"> кв. </w:t>
            </w:r>
            <w:r w:rsidRPr="002F1AF9">
              <w:rPr>
                <w:rFonts w:ascii="Times New Roman" w:hAnsi="Times New Roman"/>
                <w:szCs w:val="24"/>
                <w:lang w:val="en-US"/>
              </w:rPr>
              <w:t xml:space="preserve">2019 </w:t>
            </w:r>
            <w:r w:rsidRPr="002F1AF9">
              <w:rPr>
                <w:rFonts w:ascii="Times New Roman" w:hAnsi="Times New Roman"/>
                <w:szCs w:val="24"/>
              </w:rPr>
              <w:t>г.</w:t>
            </w:r>
          </w:p>
        </w:tc>
        <w:tc>
          <w:tcPr>
            <w:tcW w:w="2552" w:type="dxa"/>
          </w:tcPr>
          <w:p w14:paraId="6EFA708C"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18BC9F4D"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«Московская биржа»,</w:t>
            </w:r>
          </w:p>
          <w:p w14:paraId="17380AF1"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5C087B58"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4C70B6DC"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при участии Банка России </w:t>
            </w:r>
          </w:p>
        </w:tc>
      </w:tr>
      <w:tr w:rsidR="00DD041F" w:rsidRPr="003E6D80" w14:paraId="6EFC8A94" w14:textId="77777777" w:rsidTr="00DD041F">
        <w:tc>
          <w:tcPr>
            <w:tcW w:w="1242" w:type="dxa"/>
            <w:vAlign w:val="center"/>
          </w:tcPr>
          <w:p w14:paraId="4D10B93E" w14:textId="77777777" w:rsidR="00DD041F" w:rsidRPr="003E6D80" w:rsidRDefault="00DD041F" w:rsidP="00A5049E">
            <w:pPr>
              <w:pStyle w:val="ac"/>
              <w:numPr>
                <w:ilvl w:val="0"/>
                <w:numId w:val="27"/>
              </w:numPr>
              <w:rPr>
                <w:rFonts w:ascii="Times New Roman" w:hAnsi="Times New Roman"/>
                <w:szCs w:val="24"/>
              </w:rPr>
            </w:pPr>
          </w:p>
        </w:tc>
        <w:tc>
          <w:tcPr>
            <w:tcW w:w="9532" w:type="dxa"/>
            <w:vAlign w:val="center"/>
          </w:tcPr>
          <w:p w14:paraId="159F6A60" w14:textId="77777777" w:rsidR="00DD041F" w:rsidRPr="002F1AF9" w:rsidRDefault="00DD041F" w:rsidP="00A5049E">
            <w:pPr>
              <w:spacing w:before="120" w:after="120"/>
              <w:jc w:val="both"/>
              <w:rPr>
                <w:rFonts w:ascii="Times New Roman" w:hAnsi="Times New Roman"/>
                <w:szCs w:val="24"/>
              </w:rPr>
            </w:pPr>
            <w:r w:rsidRPr="002F1AF9">
              <w:rPr>
                <w:rFonts w:ascii="Times New Roman" w:hAnsi="Times New Roman"/>
                <w:szCs w:val="24"/>
              </w:rPr>
              <w:t>Разработка проекта Методики расчета индекса стоимости нефти Юралс на базисе FOB Приморск (далее – Методика). Оценка целесообразности формирования форвардной кривой на основании котировок контрактов на разницу (</w:t>
            </w:r>
            <w:r w:rsidRPr="002F1AF9">
              <w:rPr>
                <w:rFonts w:ascii="Times New Roman" w:hAnsi="Times New Roman"/>
                <w:szCs w:val="24"/>
                <w:lang w:val="en-US"/>
              </w:rPr>
              <w:t>CFD</w:t>
            </w:r>
            <w:r w:rsidRPr="002F1AF9">
              <w:rPr>
                <w:rFonts w:ascii="Times New Roman" w:hAnsi="Times New Roman"/>
                <w:szCs w:val="24"/>
              </w:rPr>
              <w:t>) с целью определения цены российской экспортной нефти.</w:t>
            </w:r>
          </w:p>
        </w:tc>
        <w:tc>
          <w:tcPr>
            <w:tcW w:w="1559" w:type="dxa"/>
            <w:vAlign w:val="center"/>
          </w:tcPr>
          <w:p w14:paraId="1FC0991A" w14:textId="77777777" w:rsidR="00DD041F" w:rsidRPr="002F1AF9" w:rsidRDefault="00DD041F" w:rsidP="00A5049E">
            <w:pPr>
              <w:jc w:val="center"/>
              <w:rPr>
                <w:rFonts w:ascii="Times New Roman" w:hAnsi="Times New Roman"/>
                <w:szCs w:val="24"/>
              </w:rPr>
            </w:pPr>
            <w:r w:rsidRPr="002F1AF9">
              <w:rPr>
                <w:rFonts w:ascii="Times New Roman" w:hAnsi="Times New Roman"/>
                <w:szCs w:val="24"/>
                <w:lang w:val="en-US"/>
              </w:rPr>
              <w:t>I</w:t>
            </w:r>
            <w:r w:rsidRPr="002F1AF9">
              <w:rPr>
                <w:rFonts w:ascii="Times New Roman" w:hAnsi="Times New Roman"/>
                <w:szCs w:val="24"/>
              </w:rPr>
              <w:t xml:space="preserve"> кв. </w:t>
            </w:r>
            <w:r w:rsidRPr="002F1AF9">
              <w:rPr>
                <w:rFonts w:ascii="Times New Roman" w:hAnsi="Times New Roman"/>
                <w:szCs w:val="24"/>
                <w:lang w:val="en-US"/>
              </w:rPr>
              <w:t xml:space="preserve">2019 </w:t>
            </w:r>
            <w:r w:rsidRPr="002F1AF9">
              <w:rPr>
                <w:rFonts w:ascii="Times New Roman" w:hAnsi="Times New Roman"/>
                <w:szCs w:val="24"/>
              </w:rPr>
              <w:t>г.</w:t>
            </w:r>
          </w:p>
        </w:tc>
        <w:tc>
          <w:tcPr>
            <w:tcW w:w="2552" w:type="dxa"/>
          </w:tcPr>
          <w:p w14:paraId="3ABE4513"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p w14:paraId="306CC072"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«Московская биржа»,</w:t>
            </w:r>
          </w:p>
          <w:p w14:paraId="571FA762"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ФАС России,</w:t>
            </w:r>
          </w:p>
          <w:p w14:paraId="74654FDD"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Минэнерго России,</w:t>
            </w:r>
          </w:p>
          <w:p w14:paraId="6DB5B563"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lastRenderedPageBreak/>
              <w:t>при участии Банка России</w:t>
            </w:r>
          </w:p>
        </w:tc>
      </w:tr>
      <w:tr w:rsidR="00DD041F" w:rsidRPr="003E6D80" w14:paraId="4D42BB1A" w14:textId="77777777" w:rsidTr="00DD041F">
        <w:tc>
          <w:tcPr>
            <w:tcW w:w="1242" w:type="dxa"/>
            <w:vAlign w:val="center"/>
          </w:tcPr>
          <w:p w14:paraId="695D3418" w14:textId="77777777" w:rsidR="00DD041F" w:rsidRPr="003E6D80" w:rsidRDefault="00DD041F" w:rsidP="00A5049E">
            <w:pPr>
              <w:pStyle w:val="ac"/>
              <w:numPr>
                <w:ilvl w:val="0"/>
                <w:numId w:val="27"/>
              </w:numPr>
              <w:rPr>
                <w:rFonts w:ascii="Times New Roman" w:hAnsi="Times New Roman"/>
                <w:szCs w:val="24"/>
              </w:rPr>
            </w:pPr>
          </w:p>
        </w:tc>
        <w:tc>
          <w:tcPr>
            <w:tcW w:w="9532" w:type="dxa"/>
            <w:vAlign w:val="center"/>
          </w:tcPr>
          <w:p w14:paraId="37A45EF3" w14:textId="77777777" w:rsidR="00DD041F" w:rsidRPr="002F1AF9" w:rsidRDefault="00DD041F" w:rsidP="00A5049E">
            <w:pPr>
              <w:spacing w:before="120" w:after="120"/>
              <w:jc w:val="both"/>
              <w:rPr>
                <w:rFonts w:ascii="Times New Roman" w:hAnsi="Times New Roman"/>
                <w:szCs w:val="24"/>
              </w:rPr>
            </w:pPr>
            <w:r w:rsidRPr="002F1AF9">
              <w:rPr>
                <w:rFonts w:ascii="Times New Roman" w:hAnsi="Times New Roman"/>
                <w:szCs w:val="24"/>
              </w:rPr>
              <w:t>Реализация алгоритма расчета индекса в соответствии с Методикой. Начало расчета и публикации индекса.</w:t>
            </w:r>
          </w:p>
        </w:tc>
        <w:tc>
          <w:tcPr>
            <w:tcW w:w="1559" w:type="dxa"/>
            <w:vAlign w:val="center"/>
          </w:tcPr>
          <w:p w14:paraId="37DB6F23" w14:textId="77777777" w:rsidR="00DD041F" w:rsidRPr="002F1AF9" w:rsidRDefault="00DD041F" w:rsidP="00A5049E">
            <w:pPr>
              <w:jc w:val="center"/>
              <w:rPr>
                <w:rFonts w:ascii="Times New Roman" w:hAnsi="Times New Roman"/>
                <w:szCs w:val="24"/>
              </w:rPr>
            </w:pPr>
            <w:r w:rsidRPr="002F1AF9">
              <w:rPr>
                <w:rFonts w:ascii="Times New Roman" w:hAnsi="Times New Roman"/>
                <w:szCs w:val="24"/>
                <w:lang w:val="en-US"/>
              </w:rPr>
              <w:t>I</w:t>
            </w:r>
            <w:r w:rsidRPr="002F1AF9">
              <w:rPr>
                <w:rFonts w:ascii="Times New Roman" w:hAnsi="Times New Roman"/>
                <w:szCs w:val="24"/>
              </w:rPr>
              <w:t xml:space="preserve"> кв.</w:t>
            </w:r>
            <w:r w:rsidRPr="002F1AF9">
              <w:rPr>
                <w:rFonts w:ascii="Times New Roman" w:hAnsi="Times New Roman"/>
                <w:szCs w:val="24"/>
                <w:lang w:val="en-US"/>
              </w:rPr>
              <w:t xml:space="preserve"> 2019</w:t>
            </w:r>
            <w:r w:rsidRPr="002F1AF9">
              <w:rPr>
                <w:rFonts w:ascii="Times New Roman" w:hAnsi="Times New Roman"/>
                <w:szCs w:val="24"/>
              </w:rPr>
              <w:t xml:space="preserve"> г.</w:t>
            </w:r>
          </w:p>
        </w:tc>
        <w:tc>
          <w:tcPr>
            <w:tcW w:w="2552" w:type="dxa"/>
          </w:tcPr>
          <w:p w14:paraId="784369E7" w14:textId="77777777" w:rsidR="00DD041F" w:rsidRPr="002F1AF9" w:rsidRDefault="00DD041F" w:rsidP="00DD041F">
            <w:pPr>
              <w:spacing w:line="276" w:lineRule="auto"/>
              <w:jc w:val="center"/>
              <w:rPr>
                <w:rFonts w:ascii="Times New Roman" w:hAnsi="Times New Roman"/>
                <w:szCs w:val="24"/>
                <w:lang w:eastAsia="ja-JP"/>
              </w:rPr>
            </w:pPr>
            <w:r w:rsidRPr="002F1AF9">
              <w:rPr>
                <w:rFonts w:ascii="Times New Roman" w:hAnsi="Times New Roman"/>
                <w:szCs w:val="24"/>
                <w:lang w:eastAsia="ja-JP"/>
              </w:rPr>
              <w:t>АО «СПбМТСБ»</w:t>
            </w:r>
          </w:p>
        </w:tc>
      </w:tr>
      <w:tr w:rsidR="00DD041F" w:rsidRPr="003E6D80" w14:paraId="610060E9" w14:textId="77777777" w:rsidTr="00DD041F">
        <w:tc>
          <w:tcPr>
            <w:tcW w:w="14885" w:type="dxa"/>
            <w:gridSpan w:val="4"/>
            <w:shd w:val="clear" w:color="auto" w:fill="7F7F7F" w:themeFill="text1" w:themeFillTint="80"/>
            <w:vAlign w:val="center"/>
          </w:tcPr>
          <w:p w14:paraId="1410BBC6" w14:textId="77777777" w:rsidR="00DD041F" w:rsidRPr="003E6D80" w:rsidRDefault="00DD041F" w:rsidP="00A5049E">
            <w:pPr>
              <w:spacing w:before="240" w:after="240"/>
              <w:rPr>
                <w:rFonts w:ascii="Times New Roman" w:hAnsi="Times New Roman"/>
                <w:b/>
                <w:color w:val="FFFFFF" w:themeColor="background1"/>
                <w:szCs w:val="24"/>
              </w:rPr>
            </w:pPr>
            <w:r w:rsidRPr="003E6D80">
              <w:rPr>
                <w:rFonts w:ascii="Times New Roman" w:hAnsi="Times New Roman"/>
                <w:b/>
                <w:color w:val="FFFFFF" w:themeColor="background1"/>
                <w:szCs w:val="24"/>
              </w:rPr>
              <w:t>Развитие рынка фьючерсов на Индекс стоимости экспортной нефти</w:t>
            </w:r>
          </w:p>
        </w:tc>
      </w:tr>
      <w:tr w:rsidR="00DD041F" w:rsidRPr="003E6D80" w14:paraId="0D2D8BE6" w14:textId="77777777" w:rsidTr="00DD041F">
        <w:tc>
          <w:tcPr>
            <w:tcW w:w="1242" w:type="dxa"/>
            <w:vAlign w:val="center"/>
          </w:tcPr>
          <w:p w14:paraId="6692BD82" w14:textId="77777777" w:rsidR="00DD041F" w:rsidRPr="003E6D80" w:rsidRDefault="00DD041F" w:rsidP="00A5049E">
            <w:pPr>
              <w:pStyle w:val="ac"/>
              <w:numPr>
                <w:ilvl w:val="0"/>
                <w:numId w:val="27"/>
              </w:numPr>
              <w:rPr>
                <w:rFonts w:ascii="Times New Roman" w:hAnsi="Times New Roman"/>
                <w:szCs w:val="24"/>
              </w:rPr>
            </w:pPr>
          </w:p>
        </w:tc>
        <w:tc>
          <w:tcPr>
            <w:tcW w:w="9532" w:type="dxa"/>
          </w:tcPr>
          <w:p w14:paraId="267D0F87" w14:textId="77777777" w:rsidR="00DD041F" w:rsidRPr="003E6D80" w:rsidRDefault="00DD041F" w:rsidP="00A5049E">
            <w:pPr>
              <w:spacing w:before="120" w:after="120"/>
              <w:jc w:val="both"/>
              <w:rPr>
                <w:rFonts w:ascii="Times New Roman" w:hAnsi="Times New Roman"/>
                <w:szCs w:val="24"/>
              </w:rPr>
            </w:pPr>
            <w:r w:rsidRPr="003E6D80">
              <w:rPr>
                <w:rFonts w:ascii="Times New Roman" w:hAnsi="Times New Roman"/>
                <w:szCs w:val="24"/>
              </w:rPr>
              <w:t>Разработка проекта спецификации расчетного фьючерса на Индекс стоимости экспортной нефти, обсуждение параметров спецификации с участниками нефтяного и финансового рынков. Согласование параметров спецификации в рамках Биржевого комитета при ФАС.</w:t>
            </w:r>
          </w:p>
        </w:tc>
        <w:tc>
          <w:tcPr>
            <w:tcW w:w="1559" w:type="dxa"/>
            <w:vAlign w:val="center"/>
          </w:tcPr>
          <w:p w14:paraId="26C965B7" w14:textId="77777777" w:rsidR="00DD041F" w:rsidRPr="003E6D80" w:rsidRDefault="00DD041F" w:rsidP="00A5049E">
            <w:pPr>
              <w:jc w:val="center"/>
              <w:rPr>
                <w:rFonts w:ascii="Times New Roman" w:hAnsi="Times New Roman"/>
                <w:szCs w:val="24"/>
              </w:rPr>
            </w:pPr>
            <w:r w:rsidRPr="003E6D80">
              <w:rPr>
                <w:rFonts w:ascii="Times New Roman" w:hAnsi="Times New Roman"/>
                <w:szCs w:val="24"/>
                <w:lang w:val="en-US"/>
              </w:rPr>
              <w:t>I</w:t>
            </w:r>
            <w:r w:rsidRPr="003E6D80">
              <w:rPr>
                <w:rFonts w:ascii="Times New Roman" w:hAnsi="Times New Roman"/>
                <w:szCs w:val="24"/>
              </w:rPr>
              <w:t xml:space="preserve"> кв.</w:t>
            </w:r>
            <w:r w:rsidRPr="003E6D80">
              <w:rPr>
                <w:rFonts w:ascii="Times New Roman" w:hAnsi="Times New Roman"/>
                <w:szCs w:val="24"/>
                <w:lang w:val="en-US"/>
              </w:rPr>
              <w:t xml:space="preserve"> 2019</w:t>
            </w:r>
            <w:r w:rsidRPr="003E6D80">
              <w:rPr>
                <w:rFonts w:ascii="Times New Roman" w:hAnsi="Times New Roman"/>
                <w:szCs w:val="24"/>
              </w:rPr>
              <w:t xml:space="preserve"> г.</w:t>
            </w:r>
          </w:p>
        </w:tc>
        <w:tc>
          <w:tcPr>
            <w:tcW w:w="2552" w:type="dxa"/>
          </w:tcPr>
          <w:p w14:paraId="174FF5C0"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 xml:space="preserve">АО «СПбМТСБ», </w:t>
            </w:r>
          </w:p>
          <w:p w14:paraId="7193792D"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ПАО «Московская биржа»,</w:t>
            </w:r>
          </w:p>
          <w:p w14:paraId="419C968E"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ФАС России,</w:t>
            </w:r>
          </w:p>
          <w:p w14:paraId="2F488BF2"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при участии Банка России</w:t>
            </w:r>
          </w:p>
        </w:tc>
      </w:tr>
      <w:tr w:rsidR="00DD041F" w:rsidRPr="003E6D80" w14:paraId="16B9830E" w14:textId="77777777" w:rsidTr="00DD041F">
        <w:tc>
          <w:tcPr>
            <w:tcW w:w="1242" w:type="dxa"/>
            <w:vAlign w:val="center"/>
          </w:tcPr>
          <w:p w14:paraId="275CA6E3" w14:textId="77777777" w:rsidR="00DD041F" w:rsidRPr="003E6D80" w:rsidRDefault="00DD041F" w:rsidP="00A5049E">
            <w:pPr>
              <w:pStyle w:val="ac"/>
              <w:numPr>
                <w:ilvl w:val="0"/>
                <w:numId w:val="27"/>
              </w:numPr>
              <w:rPr>
                <w:rFonts w:ascii="Times New Roman" w:hAnsi="Times New Roman"/>
                <w:szCs w:val="24"/>
              </w:rPr>
            </w:pPr>
          </w:p>
        </w:tc>
        <w:tc>
          <w:tcPr>
            <w:tcW w:w="9532" w:type="dxa"/>
          </w:tcPr>
          <w:p w14:paraId="287B0C03" w14:textId="77777777" w:rsidR="00DD041F" w:rsidRPr="003E6D80" w:rsidRDefault="00DD041F" w:rsidP="00A5049E">
            <w:pPr>
              <w:spacing w:before="120" w:after="120"/>
              <w:jc w:val="both"/>
              <w:rPr>
                <w:rFonts w:ascii="Times New Roman" w:hAnsi="Times New Roman"/>
                <w:szCs w:val="24"/>
              </w:rPr>
            </w:pPr>
            <w:r w:rsidRPr="003E6D80">
              <w:rPr>
                <w:rFonts w:ascii="Times New Roman" w:hAnsi="Times New Roman"/>
                <w:szCs w:val="24"/>
              </w:rPr>
              <w:t>Разработка и реализация схемы использования инфраструктуры Группы «Московская Биржа» в рамках организации торгов расчетным фьючерсом на Индекс стоимости экспортной нефти.</w:t>
            </w:r>
          </w:p>
        </w:tc>
        <w:tc>
          <w:tcPr>
            <w:tcW w:w="1559" w:type="dxa"/>
            <w:vAlign w:val="center"/>
          </w:tcPr>
          <w:p w14:paraId="138895C0" w14:textId="77777777" w:rsidR="00DD041F" w:rsidRPr="003E6D80" w:rsidRDefault="00DD041F" w:rsidP="00A5049E">
            <w:pPr>
              <w:jc w:val="center"/>
              <w:rPr>
                <w:rFonts w:ascii="Times New Roman" w:hAnsi="Times New Roman"/>
                <w:szCs w:val="24"/>
              </w:rPr>
            </w:pPr>
            <w:r w:rsidRPr="003E6D80">
              <w:rPr>
                <w:rFonts w:ascii="Times New Roman" w:hAnsi="Times New Roman"/>
                <w:szCs w:val="24"/>
                <w:lang w:val="en-US"/>
              </w:rPr>
              <w:t>III</w:t>
            </w:r>
            <w:r w:rsidRPr="003E6D80">
              <w:rPr>
                <w:rFonts w:ascii="Times New Roman" w:hAnsi="Times New Roman"/>
                <w:szCs w:val="24"/>
              </w:rPr>
              <w:t xml:space="preserve"> кв.</w:t>
            </w:r>
            <w:r w:rsidRPr="003E6D80">
              <w:rPr>
                <w:rFonts w:ascii="Times New Roman" w:hAnsi="Times New Roman"/>
                <w:szCs w:val="24"/>
                <w:lang w:val="en-US"/>
              </w:rPr>
              <w:t xml:space="preserve"> 2019</w:t>
            </w:r>
            <w:r w:rsidRPr="003E6D80">
              <w:rPr>
                <w:rFonts w:ascii="Times New Roman" w:hAnsi="Times New Roman"/>
                <w:szCs w:val="24"/>
              </w:rPr>
              <w:t xml:space="preserve"> г.</w:t>
            </w:r>
          </w:p>
        </w:tc>
        <w:tc>
          <w:tcPr>
            <w:tcW w:w="2552" w:type="dxa"/>
          </w:tcPr>
          <w:p w14:paraId="79E5A53D"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ПАО «Московская биржа»,</w:t>
            </w:r>
          </w:p>
          <w:p w14:paraId="7A0101BA"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 xml:space="preserve">АО «СПбМТСБ», </w:t>
            </w:r>
          </w:p>
          <w:p w14:paraId="13AC446B"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РДК (АО),</w:t>
            </w:r>
          </w:p>
          <w:p w14:paraId="52C97C7C"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при участии Банка России</w:t>
            </w:r>
          </w:p>
        </w:tc>
      </w:tr>
      <w:tr w:rsidR="00DD041F" w:rsidRPr="003E6D80" w14:paraId="293D2D56" w14:textId="77777777" w:rsidTr="00DD041F">
        <w:tc>
          <w:tcPr>
            <w:tcW w:w="1242" w:type="dxa"/>
            <w:vAlign w:val="center"/>
          </w:tcPr>
          <w:p w14:paraId="65E57A0A" w14:textId="77777777" w:rsidR="00DD041F" w:rsidRPr="003E6D80" w:rsidRDefault="00DD041F" w:rsidP="00A5049E">
            <w:pPr>
              <w:pStyle w:val="ac"/>
              <w:numPr>
                <w:ilvl w:val="0"/>
                <w:numId w:val="27"/>
              </w:numPr>
              <w:rPr>
                <w:rFonts w:ascii="Times New Roman" w:hAnsi="Times New Roman"/>
                <w:szCs w:val="24"/>
              </w:rPr>
            </w:pPr>
          </w:p>
        </w:tc>
        <w:tc>
          <w:tcPr>
            <w:tcW w:w="9532" w:type="dxa"/>
          </w:tcPr>
          <w:p w14:paraId="2F87B630" w14:textId="77777777" w:rsidR="00DD041F" w:rsidRPr="003E6D80" w:rsidRDefault="00DD041F" w:rsidP="00A5049E">
            <w:pPr>
              <w:spacing w:before="120" w:after="120"/>
              <w:jc w:val="both"/>
              <w:rPr>
                <w:rFonts w:ascii="Times New Roman" w:hAnsi="Times New Roman"/>
                <w:szCs w:val="24"/>
              </w:rPr>
            </w:pPr>
            <w:r w:rsidRPr="003E6D80">
              <w:rPr>
                <w:rFonts w:ascii="Times New Roman" w:hAnsi="Times New Roman"/>
                <w:szCs w:val="24"/>
              </w:rPr>
              <w:t>Проведение маркетинговых мероприятий по продвижению расчетного фьючерса среди российских и зарубежных участников. Привлечение компаний финансового сектора к обеспечению ликвидности торгов фьючерсным контрактом.</w:t>
            </w:r>
          </w:p>
        </w:tc>
        <w:tc>
          <w:tcPr>
            <w:tcW w:w="1559" w:type="dxa"/>
            <w:vAlign w:val="center"/>
          </w:tcPr>
          <w:p w14:paraId="04652024" w14:textId="77777777" w:rsidR="00DD041F" w:rsidRPr="003E6D80" w:rsidRDefault="00DD041F" w:rsidP="00A5049E">
            <w:pPr>
              <w:jc w:val="center"/>
              <w:rPr>
                <w:rFonts w:ascii="Times New Roman" w:hAnsi="Times New Roman"/>
                <w:szCs w:val="24"/>
              </w:rPr>
            </w:pPr>
            <w:r w:rsidRPr="003E6D80">
              <w:rPr>
                <w:rFonts w:ascii="Times New Roman" w:hAnsi="Times New Roman"/>
                <w:szCs w:val="24"/>
                <w:lang w:val="en-US"/>
              </w:rPr>
              <w:t>II</w:t>
            </w:r>
            <w:r w:rsidRPr="003E6D80">
              <w:rPr>
                <w:rFonts w:ascii="Times New Roman" w:hAnsi="Times New Roman"/>
                <w:szCs w:val="24"/>
              </w:rPr>
              <w:t xml:space="preserve"> кв.</w:t>
            </w:r>
            <w:r w:rsidRPr="003E6D80">
              <w:rPr>
                <w:rFonts w:ascii="Times New Roman" w:hAnsi="Times New Roman"/>
                <w:szCs w:val="24"/>
                <w:lang w:val="en-US"/>
              </w:rPr>
              <w:t xml:space="preserve"> 2019</w:t>
            </w:r>
            <w:r w:rsidRPr="003E6D80">
              <w:rPr>
                <w:rFonts w:ascii="Times New Roman" w:hAnsi="Times New Roman"/>
                <w:szCs w:val="24"/>
              </w:rPr>
              <w:t xml:space="preserve"> г.</w:t>
            </w:r>
          </w:p>
        </w:tc>
        <w:tc>
          <w:tcPr>
            <w:tcW w:w="2552" w:type="dxa"/>
          </w:tcPr>
          <w:p w14:paraId="368EAA3E"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 xml:space="preserve">АО «СПбМТСБ», </w:t>
            </w:r>
          </w:p>
          <w:p w14:paraId="1A25E9F6"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ПАО «Московская Биржа»,</w:t>
            </w:r>
          </w:p>
          <w:p w14:paraId="3B8D4940"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ФАС России,</w:t>
            </w:r>
          </w:p>
          <w:p w14:paraId="363FEFA5" w14:textId="77777777" w:rsidR="00DD041F" w:rsidRPr="003E6D80" w:rsidRDefault="00DD041F" w:rsidP="00A5049E">
            <w:pPr>
              <w:spacing w:line="276" w:lineRule="auto"/>
              <w:jc w:val="center"/>
              <w:rPr>
                <w:rFonts w:ascii="Times New Roman" w:hAnsi="Times New Roman"/>
                <w:szCs w:val="24"/>
                <w:lang w:eastAsia="ja-JP"/>
              </w:rPr>
            </w:pPr>
            <w:r w:rsidRPr="003E6D80">
              <w:rPr>
                <w:rFonts w:ascii="Times New Roman" w:hAnsi="Times New Roman"/>
                <w:szCs w:val="24"/>
                <w:lang w:eastAsia="ja-JP"/>
              </w:rPr>
              <w:t>Минэнерго России,</w:t>
            </w:r>
          </w:p>
          <w:p w14:paraId="4DD96D26" w14:textId="77777777" w:rsidR="00DD041F" w:rsidRPr="003E6D80" w:rsidRDefault="00DD041F" w:rsidP="00A5049E">
            <w:pPr>
              <w:jc w:val="center"/>
              <w:rPr>
                <w:rFonts w:ascii="Times New Roman" w:hAnsi="Times New Roman"/>
                <w:szCs w:val="24"/>
                <w:lang w:eastAsia="ja-JP"/>
              </w:rPr>
            </w:pPr>
            <w:r w:rsidRPr="003E6D80">
              <w:rPr>
                <w:rFonts w:ascii="Times New Roman" w:hAnsi="Times New Roman"/>
                <w:szCs w:val="24"/>
                <w:lang w:eastAsia="ja-JP"/>
              </w:rPr>
              <w:t>Минэкономразвития (Торговые представительства РФ)</w:t>
            </w:r>
          </w:p>
        </w:tc>
      </w:tr>
      <w:tr w:rsidR="00DD041F" w:rsidRPr="003E6D80" w14:paraId="5CDD7505" w14:textId="77777777" w:rsidTr="00DD041F">
        <w:tc>
          <w:tcPr>
            <w:tcW w:w="1242" w:type="dxa"/>
            <w:vAlign w:val="center"/>
          </w:tcPr>
          <w:p w14:paraId="2B01109D" w14:textId="77777777" w:rsidR="00DD041F" w:rsidRPr="003E6D80" w:rsidRDefault="00DD041F" w:rsidP="00A5049E">
            <w:pPr>
              <w:pStyle w:val="ac"/>
              <w:numPr>
                <w:ilvl w:val="0"/>
                <w:numId w:val="27"/>
              </w:numPr>
              <w:rPr>
                <w:rFonts w:ascii="Times New Roman" w:hAnsi="Times New Roman"/>
                <w:szCs w:val="24"/>
              </w:rPr>
            </w:pPr>
          </w:p>
        </w:tc>
        <w:tc>
          <w:tcPr>
            <w:tcW w:w="9532" w:type="dxa"/>
          </w:tcPr>
          <w:p w14:paraId="62E71EBD" w14:textId="77777777" w:rsidR="00DD041F" w:rsidRPr="002F1AF9" w:rsidRDefault="00DD041F" w:rsidP="00A5049E">
            <w:pPr>
              <w:spacing w:before="120" w:after="120"/>
              <w:jc w:val="both"/>
              <w:rPr>
                <w:rFonts w:ascii="Times New Roman" w:hAnsi="Times New Roman"/>
                <w:szCs w:val="24"/>
              </w:rPr>
            </w:pPr>
            <w:r w:rsidRPr="002F1AF9">
              <w:rPr>
                <w:rFonts w:ascii="Times New Roman" w:hAnsi="Times New Roman"/>
                <w:szCs w:val="24"/>
              </w:rPr>
              <w:t>Утверждение и регистрация спецификации расчетного фьючерса на Индекс стоимости экспортной нефти в соответствии с действующим регулированием. Начало торгов расчетным фьючерсом.</w:t>
            </w:r>
          </w:p>
        </w:tc>
        <w:tc>
          <w:tcPr>
            <w:tcW w:w="1559" w:type="dxa"/>
            <w:vAlign w:val="center"/>
          </w:tcPr>
          <w:p w14:paraId="57933258" w14:textId="77777777" w:rsidR="00DD041F" w:rsidRPr="002F1AF9" w:rsidRDefault="00DD041F" w:rsidP="00A5049E">
            <w:pPr>
              <w:jc w:val="center"/>
              <w:rPr>
                <w:rFonts w:ascii="Times New Roman" w:hAnsi="Times New Roman"/>
                <w:szCs w:val="24"/>
              </w:rPr>
            </w:pPr>
            <w:r w:rsidRPr="002F1AF9">
              <w:rPr>
                <w:rFonts w:ascii="Times New Roman" w:hAnsi="Times New Roman"/>
                <w:szCs w:val="24"/>
                <w:lang w:val="en-US"/>
              </w:rPr>
              <w:t>II</w:t>
            </w:r>
            <w:r w:rsidRPr="002F1AF9">
              <w:rPr>
                <w:rFonts w:ascii="Times New Roman" w:hAnsi="Times New Roman"/>
                <w:szCs w:val="24"/>
              </w:rPr>
              <w:t xml:space="preserve"> кв.</w:t>
            </w:r>
            <w:r w:rsidRPr="002F1AF9">
              <w:rPr>
                <w:rFonts w:ascii="Times New Roman" w:hAnsi="Times New Roman"/>
                <w:szCs w:val="24"/>
                <w:lang w:val="en-US"/>
              </w:rPr>
              <w:t xml:space="preserve"> 2019</w:t>
            </w:r>
            <w:r w:rsidRPr="002F1AF9">
              <w:rPr>
                <w:rFonts w:ascii="Times New Roman" w:hAnsi="Times New Roman"/>
                <w:szCs w:val="24"/>
              </w:rPr>
              <w:t xml:space="preserve"> г.</w:t>
            </w:r>
          </w:p>
        </w:tc>
        <w:tc>
          <w:tcPr>
            <w:tcW w:w="2552" w:type="dxa"/>
          </w:tcPr>
          <w:p w14:paraId="44FF3335"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 xml:space="preserve">АО «СПбМТСБ», </w:t>
            </w:r>
          </w:p>
          <w:p w14:paraId="0D5C5EE9"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ПАО «Московская биржа»,</w:t>
            </w:r>
          </w:p>
          <w:p w14:paraId="2BB1BE47"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при участии Банка России</w:t>
            </w:r>
          </w:p>
        </w:tc>
      </w:tr>
      <w:tr w:rsidR="00DD041F" w:rsidRPr="003E6D80" w14:paraId="2A2AD864" w14:textId="77777777" w:rsidTr="00DD041F">
        <w:tc>
          <w:tcPr>
            <w:tcW w:w="14885" w:type="dxa"/>
            <w:gridSpan w:val="4"/>
            <w:shd w:val="clear" w:color="auto" w:fill="7F7F7F" w:themeFill="text1" w:themeFillTint="80"/>
            <w:vAlign w:val="center"/>
          </w:tcPr>
          <w:p w14:paraId="36DF28BE" w14:textId="77777777" w:rsidR="00DD041F" w:rsidRPr="002F1AF9" w:rsidRDefault="00DD041F" w:rsidP="00A5049E">
            <w:pPr>
              <w:spacing w:before="240" w:after="240"/>
              <w:rPr>
                <w:rFonts w:ascii="Times New Roman" w:hAnsi="Times New Roman"/>
                <w:b/>
                <w:color w:val="FFFFFF" w:themeColor="background1"/>
                <w:szCs w:val="24"/>
              </w:rPr>
            </w:pPr>
            <w:r w:rsidRPr="002F1AF9">
              <w:rPr>
                <w:rFonts w:ascii="Times New Roman" w:hAnsi="Times New Roman"/>
                <w:b/>
                <w:color w:val="FFFFFF" w:themeColor="background1"/>
                <w:szCs w:val="24"/>
              </w:rPr>
              <w:lastRenderedPageBreak/>
              <w:t>Меры по развитию инфраструктуры срочного рынка</w:t>
            </w:r>
          </w:p>
        </w:tc>
      </w:tr>
      <w:tr w:rsidR="00DD041F" w:rsidRPr="003E6D80" w14:paraId="7D437C90" w14:textId="77777777" w:rsidTr="00DD041F">
        <w:tc>
          <w:tcPr>
            <w:tcW w:w="1242" w:type="dxa"/>
            <w:vAlign w:val="center"/>
          </w:tcPr>
          <w:p w14:paraId="48BC4639" w14:textId="77777777" w:rsidR="00DD041F" w:rsidRPr="003E6D80" w:rsidRDefault="00DD041F" w:rsidP="00A5049E">
            <w:pPr>
              <w:pStyle w:val="ac"/>
              <w:numPr>
                <w:ilvl w:val="0"/>
                <w:numId w:val="27"/>
              </w:numPr>
              <w:rPr>
                <w:rFonts w:ascii="Times New Roman" w:hAnsi="Times New Roman"/>
                <w:szCs w:val="24"/>
              </w:rPr>
            </w:pPr>
          </w:p>
        </w:tc>
        <w:tc>
          <w:tcPr>
            <w:tcW w:w="9532" w:type="dxa"/>
            <w:vAlign w:val="center"/>
          </w:tcPr>
          <w:p w14:paraId="79DEE700" w14:textId="77777777" w:rsidR="00DD041F" w:rsidRPr="002F1AF9" w:rsidRDefault="00DD041F" w:rsidP="00A5049E">
            <w:pPr>
              <w:spacing w:before="120" w:after="120"/>
              <w:jc w:val="both"/>
              <w:rPr>
                <w:rFonts w:ascii="Times New Roman" w:hAnsi="Times New Roman"/>
                <w:szCs w:val="24"/>
              </w:rPr>
            </w:pPr>
            <w:r w:rsidRPr="002F1AF9">
              <w:rPr>
                <w:rFonts w:ascii="Times New Roman" w:hAnsi="Times New Roman"/>
                <w:szCs w:val="24"/>
              </w:rPr>
              <w:t>Создание благоприятных налоговых условий для привлечения иностранных участников торгов на рынок фьючерсов на нефть: решение вопроса о внесении изменений в статью 309 Налогового кодекса Российской Федерации в форме освобождения доходов нерезидентов от налога на прибыль у источника выплаты дохода по операциям с производными финансовыми инструментами с целью максимального упрощения администрирования данного вида доходов и стимулирования выхода иностранных компаний на торги фьючерсами на российской бирже.</w:t>
            </w:r>
          </w:p>
        </w:tc>
        <w:tc>
          <w:tcPr>
            <w:tcW w:w="1559" w:type="dxa"/>
            <w:vAlign w:val="center"/>
          </w:tcPr>
          <w:p w14:paraId="7750D339" w14:textId="77777777" w:rsidR="00DD041F" w:rsidRPr="002F1AF9" w:rsidRDefault="00DD041F" w:rsidP="00DD041F">
            <w:pPr>
              <w:jc w:val="center"/>
              <w:rPr>
                <w:rFonts w:ascii="Times New Roman" w:hAnsi="Times New Roman"/>
                <w:szCs w:val="24"/>
              </w:rPr>
            </w:pPr>
            <w:r w:rsidRPr="002F1AF9">
              <w:rPr>
                <w:rFonts w:ascii="Times New Roman" w:hAnsi="Times New Roman"/>
                <w:szCs w:val="24"/>
                <w:lang w:val="en-US"/>
              </w:rPr>
              <w:t>IV</w:t>
            </w:r>
            <w:r w:rsidRPr="002F1AF9">
              <w:rPr>
                <w:rFonts w:ascii="Times New Roman" w:hAnsi="Times New Roman"/>
                <w:szCs w:val="24"/>
              </w:rPr>
              <w:t xml:space="preserve"> кв. 2018</w:t>
            </w:r>
            <w:r w:rsidRPr="002F1AF9">
              <w:rPr>
                <w:rFonts w:ascii="Times New Roman" w:hAnsi="Times New Roman"/>
                <w:szCs w:val="24"/>
                <w:lang w:val="en-US"/>
              </w:rPr>
              <w:t xml:space="preserve"> </w:t>
            </w:r>
            <w:r w:rsidRPr="002F1AF9">
              <w:rPr>
                <w:rFonts w:ascii="Times New Roman" w:hAnsi="Times New Roman"/>
                <w:szCs w:val="24"/>
              </w:rPr>
              <w:t>г.</w:t>
            </w:r>
          </w:p>
        </w:tc>
        <w:tc>
          <w:tcPr>
            <w:tcW w:w="2552" w:type="dxa"/>
          </w:tcPr>
          <w:p w14:paraId="72C42505" w14:textId="77777777" w:rsidR="00DD041F" w:rsidRPr="002F1AF9" w:rsidRDefault="00DD041F" w:rsidP="00A5049E">
            <w:pPr>
              <w:spacing w:line="276" w:lineRule="auto"/>
              <w:jc w:val="center"/>
              <w:rPr>
                <w:rFonts w:ascii="Times New Roman" w:hAnsi="Times New Roman"/>
                <w:szCs w:val="24"/>
                <w:lang w:eastAsia="ja-JP"/>
              </w:rPr>
            </w:pPr>
            <w:r w:rsidRPr="002F1AF9">
              <w:rPr>
                <w:rFonts w:ascii="Times New Roman" w:hAnsi="Times New Roman"/>
                <w:szCs w:val="24"/>
                <w:lang w:eastAsia="ja-JP"/>
              </w:rPr>
              <w:t>Минфин России,</w:t>
            </w:r>
          </w:p>
          <w:p w14:paraId="69CD1FA2" w14:textId="77777777" w:rsidR="00DD041F" w:rsidRPr="002F1AF9" w:rsidRDefault="00DD041F" w:rsidP="00DD041F">
            <w:pPr>
              <w:spacing w:line="276" w:lineRule="auto"/>
              <w:jc w:val="center"/>
              <w:rPr>
                <w:rFonts w:ascii="Times New Roman" w:hAnsi="Times New Roman"/>
                <w:szCs w:val="24"/>
                <w:lang w:eastAsia="ja-JP"/>
              </w:rPr>
            </w:pPr>
            <w:r w:rsidRPr="002F1AF9">
              <w:rPr>
                <w:rFonts w:ascii="Times New Roman" w:hAnsi="Times New Roman"/>
                <w:szCs w:val="24"/>
                <w:lang w:eastAsia="ja-JP"/>
              </w:rPr>
              <w:t>ФНС России</w:t>
            </w:r>
          </w:p>
        </w:tc>
      </w:tr>
      <w:tr w:rsidR="00DD041F" w:rsidRPr="003E6D80" w14:paraId="37B933CD" w14:textId="77777777" w:rsidTr="00DD041F">
        <w:tc>
          <w:tcPr>
            <w:tcW w:w="1242" w:type="dxa"/>
            <w:vAlign w:val="center"/>
          </w:tcPr>
          <w:p w14:paraId="210EA40A" w14:textId="77777777" w:rsidR="00DD041F" w:rsidRPr="003E6D80" w:rsidRDefault="00DD041F" w:rsidP="00A5049E">
            <w:pPr>
              <w:pStyle w:val="ac"/>
              <w:numPr>
                <w:ilvl w:val="0"/>
                <w:numId w:val="27"/>
              </w:numPr>
              <w:rPr>
                <w:rFonts w:ascii="Times New Roman" w:hAnsi="Times New Roman"/>
                <w:szCs w:val="24"/>
              </w:rPr>
            </w:pPr>
          </w:p>
        </w:tc>
        <w:tc>
          <w:tcPr>
            <w:tcW w:w="9532" w:type="dxa"/>
            <w:vAlign w:val="center"/>
          </w:tcPr>
          <w:p w14:paraId="49B7D3B2" w14:textId="77777777" w:rsidR="00DD041F" w:rsidRPr="00A5049E" w:rsidRDefault="00DD041F" w:rsidP="00A8133C">
            <w:pPr>
              <w:spacing w:before="120" w:after="120"/>
              <w:jc w:val="both"/>
              <w:rPr>
                <w:rFonts w:ascii="Times New Roman" w:hAnsi="Times New Roman"/>
                <w:szCs w:val="24"/>
              </w:rPr>
            </w:pPr>
            <w:r w:rsidRPr="00A5049E">
              <w:rPr>
                <w:rFonts w:ascii="Times New Roman" w:hAnsi="Times New Roman"/>
                <w:szCs w:val="24"/>
              </w:rPr>
              <w:t>Разработка и внедрение схемы, предоставляющей возможность участия компаниям стран АТР в торгах фьючерсами на экспортируемую нефть и дизельное топливо</w:t>
            </w:r>
            <w:r w:rsidRPr="00A5049E">
              <w:rPr>
                <w:rFonts w:ascii="Times New Roman" w:hAnsi="Times New Roman"/>
                <w:b/>
                <w:szCs w:val="24"/>
              </w:rPr>
              <w:t>.</w:t>
            </w:r>
          </w:p>
        </w:tc>
        <w:tc>
          <w:tcPr>
            <w:tcW w:w="1559" w:type="dxa"/>
            <w:vAlign w:val="center"/>
          </w:tcPr>
          <w:p w14:paraId="2C41391E" w14:textId="77777777" w:rsidR="00DD041F" w:rsidRPr="00A5049E" w:rsidRDefault="00F66DEA" w:rsidP="00A8133C">
            <w:pPr>
              <w:jc w:val="center"/>
              <w:rPr>
                <w:rFonts w:ascii="Times New Roman" w:hAnsi="Times New Roman"/>
                <w:szCs w:val="24"/>
              </w:rPr>
            </w:pPr>
            <w:r>
              <w:rPr>
                <w:rFonts w:ascii="Times New Roman" w:hAnsi="Times New Roman"/>
                <w:szCs w:val="24"/>
                <w:lang w:val="en-US"/>
              </w:rPr>
              <w:t>I</w:t>
            </w:r>
            <w:r w:rsidR="00DD041F" w:rsidRPr="00A5049E">
              <w:rPr>
                <w:rFonts w:ascii="Times New Roman" w:hAnsi="Times New Roman"/>
                <w:szCs w:val="24"/>
                <w:lang w:val="en-US"/>
              </w:rPr>
              <w:t>II</w:t>
            </w:r>
            <w:r w:rsidR="00DD041F" w:rsidRPr="00A5049E">
              <w:rPr>
                <w:rFonts w:ascii="Times New Roman" w:hAnsi="Times New Roman"/>
                <w:szCs w:val="24"/>
              </w:rPr>
              <w:t xml:space="preserve"> кв.</w:t>
            </w:r>
            <w:r w:rsidR="00DD041F" w:rsidRPr="00A5049E">
              <w:rPr>
                <w:rFonts w:ascii="Times New Roman" w:hAnsi="Times New Roman"/>
                <w:szCs w:val="24"/>
                <w:lang w:val="en-US"/>
              </w:rPr>
              <w:t xml:space="preserve"> 2019</w:t>
            </w:r>
            <w:r w:rsidR="00DD041F" w:rsidRPr="00A5049E">
              <w:rPr>
                <w:rFonts w:ascii="Times New Roman" w:hAnsi="Times New Roman"/>
                <w:szCs w:val="24"/>
              </w:rPr>
              <w:t xml:space="preserve"> г.</w:t>
            </w:r>
          </w:p>
        </w:tc>
        <w:tc>
          <w:tcPr>
            <w:tcW w:w="2552" w:type="dxa"/>
          </w:tcPr>
          <w:p w14:paraId="5D390B7D" w14:textId="77777777" w:rsidR="00DD041F" w:rsidRPr="00A5049E" w:rsidRDefault="00DD041F" w:rsidP="00A5049E">
            <w:pPr>
              <w:spacing w:line="276" w:lineRule="auto"/>
              <w:jc w:val="center"/>
              <w:rPr>
                <w:rFonts w:ascii="Times New Roman" w:hAnsi="Times New Roman"/>
                <w:szCs w:val="24"/>
                <w:lang w:eastAsia="ja-JP"/>
              </w:rPr>
            </w:pPr>
            <w:r w:rsidRPr="00A5049E">
              <w:rPr>
                <w:rFonts w:ascii="Times New Roman" w:hAnsi="Times New Roman"/>
                <w:szCs w:val="24"/>
                <w:lang w:eastAsia="ja-JP"/>
              </w:rPr>
              <w:t>АО «СПбМТСБ»,</w:t>
            </w:r>
          </w:p>
          <w:p w14:paraId="707AA136" w14:textId="77777777" w:rsidR="00DD041F" w:rsidRPr="00A5049E" w:rsidRDefault="00DD041F" w:rsidP="00A5049E">
            <w:pPr>
              <w:spacing w:line="276" w:lineRule="auto"/>
              <w:jc w:val="center"/>
              <w:rPr>
                <w:rFonts w:ascii="Times New Roman" w:hAnsi="Times New Roman"/>
                <w:szCs w:val="24"/>
                <w:lang w:eastAsia="ja-JP"/>
              </w:rPr>
            </w:pPr>
            <w:r w:rsidRPr="00A5049E">
              <w:rPr>
                <w:rFonts w:ascii="Times New Roman" w:hAnsi="Times New Roman"/>
                <w:szCs w:val="24"/>
                <w:lang w:eastAsia="ja-JP"/>
              </w:rPr>
              <w:t>РДК (АО),</w:t>
            </w:r>
          </w:p>
          <w:p w14:paraId="2B87768D" w14:textId="77777777" w:rsidR="00DD041F" w:rsidRPr="00A5049E" w:rsidRDefault="00DD041F" w:rsidP="00A5049E">
            <w:pPr>
              <w:spacing w:line="276" w:lineRule="auto"/>
              <w:jc w:val="center"/>
              <w:rPr>
                <w:rFonts w:ascii="Times New Roman" w:hAnsi="Times New Roman"/>
                <w:szCs w:val="24"/>
                <w:lang w:eastAsia="ja-JP"/>
              </w:rPr>
            </w:pPr>
            <w:r w:rsidRPr="00A5049E">
              <w:rPr>
                <w:rFonts w:ascii="Times New Roman" w:hAnsi="Times New Roman"/>
                <w:szCs w:val="24"/>
                <w:lang w:eastAsia="ja-JP"/>
              </w:rPr>
              <w:t>ФАС России,</w:t>
            </w:r>
          </w:p>
          <w:p w14:paraId="06DBC24A" w14:textId="77777777" w:rsidR="00DD041F" w:rsidRPr="00A5049E" w:rsidRDefault="00DD041F" w:rsidP="00A5049E">
            <w:pPr>
              <w:spacing w:line="276" w:lineRule="auto"/>
              <w:jc w:val="center"/>
              <w:rPr>
                <w:rFonts w:ascii="Times New Roman" w:hAnsi="Times New Roman"/>
                <w:szCs w:val="24"/>
                <w:lang w:eastAsia="ja-JP"/>
              </w:rPr>
            </w:pPr>
            <w:r w:rsidRPr="00A5049E">
              <w:rPr>
                <w:rFonts w:ascii="Times New Roman" w:hAnsi="Times New Roman"/>
                <w:szCs w:val="24"/>
                <w:lang w:eastAsia="ja-JP"/>
              </w:rPr>
              <w:t>Минэнерго России</w:t>
            </w:r>
          </w:p>
        </w:tc>
      </w:tr>
    </w:tbl>
    <w:p w14:paraId="57050BAC" w14:textId="77777777" w:rsidR="00F2329A" w:rsidRPr="005D3EEB" w:rsidRDefault="00F2329A" w:rsidP="00DD041F">
      <w:pPr>
        <w:ind w:firstLine="708"/>
        <w:jc w:val="center"/>
        <w:rPr>
          <w:rFonts w:ascii="Times New Roman" w:eastAsiaTheme="minorHAnsi" w:hAnsi="Times New Roman"/>
          <w:b/>
          <w:sz w:val="16"/>
          <w:szCs w:val="16"/>
        </w:rPr>
      </w:pPr>
    </w:p>
    <w:sectPr w:rsidR="00F2329A" w:rsidRPr="005D3EEB" w:rsidSect="001A00A3">
      <w:headerReference w:type="default" r:id="rId10"/>
      <w:pgSz w:w="16838" w:h="11906" w:orient="landscape"/>
      <w:pgMar w:top="1135" w:right="820" w:bottom="1418" w:left="2268" w:header="454" w:footer="3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Чечурин Алексей Викторович" w:date="2018-10-08T13:36:00Z" w:initials="ЧАВ">
    <w:p w14:paraId="6D1344B7" w14:textId="77777777" w:rsidR="001E0825" w:rsidRPr="001E0825" w:rsidRDefault="001E0825">
      <w:pPr>
        <w:pStyle w:val="ae"/>
      </w:pPr>
      <w:r>
        <w:rPr>
          <w:rStyle w:val="ad"/>
        </w:rPr>
        <w:annotationRef/>
      </w:r>
      <w:r>
        <w:t xml:space="preserve">На совещании говорили о замене срока со </w:t>
      </w:r>
      <w:r>
        <w:rPr>
          <w:lang w:val="en-US"/>
        </w:rPr>
        <w:t>II</w:t>
      </w:r>
      <w:r w:rsidRPr="001E0825">
        <w:t xml:space="preserve"> </w:t>
      </w:r>
      <w:r>
        <w:t xml:space="preserve">квартала на </w:t>
      </w:r>
      <w:r>
        <w:rPr>
          <w:lang w:val="en-US"/>
        </w:rPr>
        <w:t>I</w:t>
      </w:r>
      <w:r w:rsidRPr="001E0825">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344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A7FE2" w14:textId="77777777" w:rsidR="0022268F" w:rsidRDefault="0022268F" w:rsidP="00793E6A">
      <w:pPr>
        <w:spacing w:after="0" w:line="240" w:lineRule="auto"/>
      </w:pPr>
      <w:r>
        <w:separator/>
      </w:r>
    </w:p>
  </w:endnote>
  <w:endnote w:type="continuationSeparator" w:id="0">
    <w:p w14:paraId="0506AE54" w14:textId="77777777" w:rsidR="0022268F" w:rsidRDefault="0022268F" w:rsidP="0079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Unicode MS"/>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EA2FA" w14:textId="77777777" w:rsidR="0022268F" w:rsidRDefault="0022268F" w:rsidP="00793E6A">
      <w:pPr>
        <w:spacing w:after="0" w:line="240" w:lineRule="auto"/>
      </w:pPr>
      <w:r>
        <w:separator/>
      </w:r>
    </w:p>
  </w:footnote>
  <w:footnote w:type="continuationSeparator" w:id="0">
    <w:p w14:paraId="43C58F96" w14:textId="77777777" w:rsidR="0022268F" w:rsidRDefault="0022268F" w:rsidP="0079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651658"/>
      <w:docPartObj>
        <w:docPartGallery w:val="Page Numbers (Top of Page)"/>
        <w:docPartUnique/>
      </w:docPartObj>
    </w:sdtPr>
    <w:sdtEndPr/>
    <w:sdtContent>
      <w:p w14:paraId="7F1967DA" w14:textId="77777777" w:rsidR="001E0825" w:rsidRDefault="001E0825">
        <w:pPr>
          <w:pStyle w:val="aa"/>
          <w:jc w:val="center"/>
        </w:pPr>
        <w:r>
          <w:fldChar w:fldCharType="begin"/>
        </w:r>
        <w:r>
          <w:instrText>PAGE   \* MERGEFORMAT</w:instrText>
        </w:r>
        <w:r>
          <w:fldChar w:fldCharType="separate"/>
        </w:r>
        <w:r w:rsidR="00D47C8B">
          <w:rPr>
            <w:noProof/>
          </w:rPr>
          <w:t>2</w:t>
        </w:r>
        <w:r>
          <w:fldChar w:fldCharType="end"/>
        </w:r>
      </w:p>
    </w:sdtContent>
  </w:sdt>
  <w:p w14:paraId="0CB2259D" w14:textId="77777777" w:rsidR="001E0825" w:rsidRDefault="001E08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4CEE"/>
    <w:multiLevelType w:val="multilevel"/>
    <w:tmpl w:val="EC2869B8"/>
    <w:lvl w:ilvl="0">
      <w:start w:val="1"/>
      <w:numFmt w:val="decimal"/>
      <w:lvlText w:val="%1."/>
      <w:lvlJc w:val="left"/>
      <w:pPr>
        <w:ind w:left="720" w:hanging="360"/>
      </w:p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2F516E"/>
    <w:multiLevelType w:val="multilevel"/>
    <w:tmpl w:val="6FB87E20"/>
    <w:lvl w:ilvl="0">
      <w:start w:val="1"/>
      <w:numFmt w:val="decimal"/>
      <w:lvlText w:val="%1."/>
      <w:lvlJc w:val="left"/>
      <w:pPr>
        <w:ind w:left="720" w:hanging="360"/>
      </w:pPr>
    </w:lvl>
    <w:lvl w:ilvl="1">
      <w:start w:val="1"/>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3E1D1C"/>
    <w:multiLevelType w:val="hybridMultilevel"/>
    <w:tmpl w:val="626A1C02"/>
    <w:lvl w:ilvl="0" w:tplc="03C4D3B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42A36"/>
    <w:multiLevelType w:val="multilevel"/>
    <w:tmpl w:val="6FB87E20"/>
    <w:lvl w:ilvl="0">
      <w:start w:val="1"/>
      <w:numFmt w:val="decimal"/>
      <w:lvlText w:val="%1."/>
      <w:lvlJc w:val="left"/>
      <w:pPr>
        <w:ind w:left="720" w:hanging="360"/>
      </w:pPr>
    </w:lvl>
    <w:lvl w:ilvl="1">
      <w:start w:val="1"/>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7E4C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E61C3E"/>
    <w:multiLevelType w:val="multilevel"/>
    <w:tmpl w:val="0CFC9664"/>
    <w:lvl w:ilvl="0">
      <w:start w:val="1"/>
      <w:numFmt w:val="decimal"/>
      <w:lvlText w:val="%1."/>
      <w:lvlJc w:val="left"/>
      <w:pPr>
        <w:tabs>
          <w:tab w:val="num" w:pos="227"/>
        </w:tabs>
        <w:ind w:left="227" w:hanging="227"/>
      </w:pPr>
      <w:rPr>
        <w:rFonts w:hint="default"/>
        <w:b/>
      </w:rPr>
    </w:lvl>
    <w:lvl w:ilvl="1">
      <w:start w:val="1"/>
      <w:numFmt w:val="decimal"/>
      <w:lvlText w:val="%1.%2."/>
      <w:lvlJc w:val="left"/>
      <w:pPr>
        <w:tabs>
          <w:tab w:val="num" w:pos="171"/>
        </w:tabs>
        <w:ind w:left="171" w:hanging="171"/>
      </w:pPr>
      <w:rPr>
        <w:rFonts w:hint="default"/>
      </w:rPr>
    </w:lvl>
    <w:lvl w:ilvl="2">
      <w:start w:val="1"/>
      <w:numFmt w:val="none"/>
      <w:suff w:val="nothing"/>
      <w:lvlText w:val=""/>
      <w:lvlJc w:val="left"/>
      <w:pPr>
        <w:ind w:left="227" w:firstLine="0"/>
      </w:pPr>
      <w:rPr>
        <w:rFonts w:hint="default"/>
      </w:rPr>
    </w:lvl>
    <w:lvl w:ilvl="3">
      <w:start w:val="1"/>
      <w:numFmt w:val="decimal"/>
      <w:lvlRestart w:val="2"/>
      <w:lvlText w:val="%1.%4."/>
      <w:lvlJc w:val="left"/>
      <w:pPr>
        <w:tabs>
          <w:tab w:val="num" w:pos="227"/>
        </w:tabs>
        <w:ind w:left="227" w:firstLine="0"/>
      </w:pPr>
      <w:rPr>
        <w:rFonts w:hint="default"/>
      </w:rPr>
    </w:lvl>
    <w:lvl w:ilvl="4">
      <w:start w:val="1"/>
      <w:numFmt w:val="decimal"/>
      <w:lvlText w:val="%1.%2.%5."/>
      <w:lvlJc w:val="left"/>
      <w:pPr>
        <w:tabs>
          <w:tab w:val="num" w:pos="227"/>
        </w:tabs>
        <w:ind w:left="227" w:firstLine="0"/>
      </w:pPr>
      <w:rPr>
        <w:rFonts w:hint="default"/>
      </w:rPr>
    </w:lvl>
    <w:lvl w:ilvl="5">
      <w:start w:val="1"/>
      <w:numFmt w:val="decimal"/>
      <w:lvlText w:val=".%5.%6"/>
      <w:lvlJc w:val="left"/>
      <w:pPr>
        <w:tabs>
          <w:tab w:val="num" w:pos="227"/>
        </w:tabs>
        <w:ind w:left="227" w:firstLine="0"/>
      </w:pPr>
      <w:rPr>
        <w:rFonts w:hint="default"/>
      </w:rPr>
    </w:lvl>
    <w:lvl w:ilvl="6">
      <w:start w:val="1"/>
      <w:numFmt w:val="decimal"/>
      <w:lvlText w:val=".%5.%6.%7"/>
      <w:lvlJc w:val="left"/>
      <w:pPr>
        <w:tabs>
          <w:tab w:val="num" w:pos="227"/>
        </w:tabs>
        <w:ind w:left="227" w:firstLine="0"/>
      </w:pPr>
      <w:rPr>
        <w:rFonts w:hint="default"/>
      </w:rPr>
    </w:lvl>
    <w:lvl w:ilvl="7">
      <w:start w:val="1"/>
      <w:numFmt w:val="decimal"/>
      <w:lvlText w:val=".%5.%6.%7.%8"/>
      <w:lvlJc w:val="left"/>
      <w:pPr>
        <w:tabs>
          <w:tab w:val="num" w:pos="227"/>
        </w:tabs>
        <w:ind w:left="227" w:firstLine="0"/>
      </w:pPr>
      <w:rPr>
        <w:rFonts w:hint="default"/>
      </w:rPr>
    </w:lvl>
    <w:lvl w:ilvl="8">
      <w:start w:val="1"/>
      <w:numFmt w:val="decimal"/>
      <w:lvlText w:val=".%5.%6.%7.%8.%9"/>
      <w:lvlJc w:val="left"/>
      <w:pPr>
        <w:tabs>
          <w:tab w:val="num" w:pos="227"/>
        </w:tabs>
        <w:ind w:left="227" w:firstLine="0"/>
      </w:pPr>
      <w:rPr>
        <w:rFonts w:hint="default"/>
      </w:rPr>
    </w:lvl>
  </w:abstractNum>
  <w:abstractNum w:abstractNumId="6">
    <w:nsid w:val="2CBA165D"/>
    <w:multiLevelType w:val="hybridMultilevel"/>
    <w:tmpl w:val="57CEE756"/>
    <w:lvl w:ilvl="0" w:tplc="7DF81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33BF3"/>
    <w:multiLevelType w:val="hybridMultilevel"/>
    <w:tmpl w:val="549C53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312325"/>
    <w:multiLevelType w:val="hybridMultilevel"/>
    <w:tmpl w:val="DEC00A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A14D9"/>
    <w:multiLevelType w:val="multilevel"/>
    <w:tmpl w:val="EC2869B8"/>
    <w:lvl w:ilvl="0">
      <w:start w:val="1"/>
      <w:numFmt w:val="decimal"/>
      <w:lvlText w:val="%1."/>
      <w:lvlJc w:val="left"/>
      <w:pPr>
        <w:ind w:left="720" w:hanging="360"/>
      </w:p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86115D"/>
    <w:multiLevelType w:val="hybridMultilevel"/>
    <w:tmpl w:val="B7F2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42184"/>
    <w:multiLevelType w:val="multilevel"/>
    <w:tmpl w:val="6FB87E20"/>
    <w:lvl w:ilvl="0">
      <w:start w:val="1"/>
      <w:numFmt w:val="decimal"/>
      <w:lvlText w:val="%1."/>
      <w:lvlJc w:val="left"/>
      <w:pPr>
        <w:ind w:left="720" w:hanging="360"/>
      </w:pPr>
    </w:lvl>
    <w:lvl w:ilvl="1">
      <w:start w:val="1"/>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EF27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DF2F38"/>
    <w:multiLevelType w:val="multilevel"/>
    <w:tmpl w:val="EC2869B8"/>
    <w:lvl w:ilvl="0">
      <w:start w:val="1"/>
      <w:numFmt w:val="decimal"/>
      <w:lvlText w:val="%1."/>
      <w:lvlJc w:val="left"/>
      <w:pPr>
        <w:ind w:left="720" w:hanging="360"/>
      </w:p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539421F"/>
    <w:multiLevelType w:val="multilevel"/>
    <w:tmpl w:val="EC2869B8"/>
    <w:lvl w:ilvl="0">
      <w:start w:val="1"/>
      <w:numFmt w:val="decimal"/>
      <w:lvlText w:val="%1."/>
      <w:lvlJc w:val="left"/>
      <w:pPr>
        <w:ind w:left="720" w:hanging="360"/>
      </w:p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2B7C8D"/>
    <w:multiLevelType w:val="hybridMultilevel"/>
    <w:tmpl w:val="D318CA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54D7D"/>
    <w:multiLevelType w:val="hybridMultilevel"/>
    <w:tmpl w:val="FA52D884"/>
    <w:lvl w:ilvl="0" w:tplc="CF707506">
      <w:start w:val="1"/>
      <w:numFmt w:val="bullet"/>
      <w:lvlText w:val="•"/>
      <w:lvlJc w:val="left"/>
      <w:pPr>
        <w:tabs>
          <w:tab w:val="num" w:pos="720"/>
        </w:tabs>
        <w:ind w:left="720" w:hanging="360"/>
      </w:pPr>
      <w:rPr>
        <w:rFonts w:ascii="Arial" w:hAnsi="Arial" w:hint="default"/>
      </w:rPr>
    </w:lvl>
    <w:lvl w:ilvl="1" w:tplc="C2BC1DF6" w:tentative="1">
      <w:start w:val="1"/>
      <w:numFmt w:val="bullet"/>
      <w:lvlText w:val="•"/>
      <w:lvlJc w:val="left"/>
      <w:pPr>
        <w:tabs>
          <w:tab w:val="num" w:pos="1440"/>
        </w:tabs>
        <w:ind w:left="1440" w:hanging="360"/>
      </w:pPr>
      <w:rPr>
        <w:rFonts w:ascii="Arial" w:hAnsi="Arial" w:hint="default"/>
      </w:rPr>
    </w:lvl>
    <w:lvl w:ilvl="2" w:tplc="B6A8DECC" w:tentative="1">
      <w:start w:val="1"/>
      <w:numFmt w:val="bullet"/>
      <w:lvlText w:val="•"/>
      <w:lvlJc w:val="left"/>
      <w:pPr>
        <w:tabs>
          <w:tab w:val="num" w:pos="2160"/>
        </w:tabs>
        <w:ind w:left="2160" w:hanging="360"/>
      </w:pPr>
      <w:rPr>
        <w:rFonts w:ascii="Arial" w:hAnsi="Arial" w:hint="default"/>
      </w:rPr>
    </w:lvl>
    <w:lvl w:ilvl="3" w:tplc="D55A53D6" w:tentative="1">
      <w:start w:val="1"/>
      <w:numFmt w:val="bullet"/>
      <w:lvlText w:val="•"/>
      <w:lvlJc w:val="left"/>
      <w:pPr>
        <w:tabs>
          <w:tab w:val="num" w:pos="2880"/>
        </w:tabs>
        <w:ind w:left="2880" w:hanging="360"/>
      </w:pPr>
      <w:rPr>
        <w:rFonts w:ascii="Arial" w:hAnsi="Arial" w:hint="default"/>
      </w:rPr>
    </w:lvl>
    <w:lvl w:ilvl="4" w:tplc="A5205EC0" w:tentative="1">
      <w:start w:val="1"/>
      <w:numFmt w:val="bullet"/>
      <w:lvlText w:val="•"/>
      <w:lvlJc w:val="left"/>
      <w:pPr>
        <w:tabs>
          <w:tab w:val="num" w:pos="3600"/>
        </w:tabs>
        <w:ind w:left="3600" w:hanging="360"/>
      </w:pPr>
      <w:rPr>
        <w:rFonts w:ascii="Arial" w:hAnsi="Arial" w:hint="default"/>
      </w:rPr>
    </w:lvl>
    <w:lvl w:ilvl="5" w:tplc="4F4A4CF6" w:tentative="1">
      <w:start w:val="1"/>
      <w:numFmt w:val="bullet"/>
      <w:lvlText w:val="•"/>
      <w:lvlJc w:val="left"/>
      <w:pPr>
        <w:tabs>
          <w:tab w:val="num" w:pos="4320"/>
        </w:tabs>
        <w:ind w:left="4320" w:hanging="360"/>
      </w:pPr>
      <w:rPr>
        <w:rFonts w:ascii="Arial" w:hAnsi="Arial" w:hint="default"/>
      </w:rPr>
    </w:lvl>
    <w:lvl w:ilvl="6" w:tplc="F202D702" w:tentative="1">
      <w:start w:val="1"/>
      <w:numFmt w:val="bullet"/>
      <w:lvlText w:val="•"/>
      <w:lvlJc w:val="left"/>
      <w:pPr>
        <w:tabs>
          <w:tab w:val="num" w:pos="5040"/>
        </w:tabs>
        <w:ind w:left="5040" w:hanging="360"/>
      </w:pPr>
      <w:rPr>
        <w:rFonts w:ascii="Arial" w:hAnsi="Arial" w:hint="default"/>
      </w:rPr>
    </w:lvl>
    <w:lvl w:ilvl="7" w:tplc="EE28FB76" w:tentative="1">
      <w:start w:val="1"/>
      <w:numFmt w:val="bullet"/>
      <w:lvlText w:val="•"/>
      <w:lvlJc w:val="left"/>
      <w:pPr>
        <w:tabs>
          <w:tab w:val="num" w:pos="5760"/>
        </w:tabs>
        <w:ind w:left="5760" w:hanging="360"/>
      </w:pPr>
      <w:rPr>
        <w:rFonts w:ascii="Arial" w:hAnsi="Arial" w:hint="default"/>
      </w:rPr>
    </w:lvl>
    <w:lvl w:ilvl="8" w:tplc="A2BA6310" w:tentative="1">
      <w:start w:val="1"/>
      <w:numFmt w:val="bullet"/>
      <w:lvlText w:val="•"/>
      <w:lvlJc w:val="left"/>
      <w:pPr>
        <w:tabs>
          <w:tab w:val="num" w:pos="6480"/>
        </w:tabs>
        <w:ind w:left="6480" w:hanging="360"/>
      </w:pPr>
      <w:rPr>
        <w:rFonts w:ascii="Arial" w:hAnsi="Arial" w:hint="default"/>
      </w:rPr>
    </w:lvl>
  </w:abstractNum>
  <w:abstractNum w:abstractNumId="17">
    <w:nsid w:val="5DF603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F671D1"/>
    <w:multiLevelType w:val="multilevel"/>
    <w:tmpl w:val="4CE8F6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61A4F35"/>
    <w:multiLevelType w:val="hybridMultilevel"/>
    <w:tmpl w:val="B3CE94F8"/>
    <w:lvl w:ilvl="0" w:tplc="7DF81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5B4CAE"/>
    <w:multiLevelType w:val="multilevel"/>
    <w:tmpl w:val="6FB87E20"/>
    <w:lvl w:ilvl="0">
      <w:start w:val="1"/>
      <w:numFmt w:val="decimal"/>
      <w:lvlText w:val="%1."/>
      <w:lvlJc w:val="left"/>
      <w:pPr>
        <w:ind w:left="720" w:hanging="360"/>
      </w:pPr>
    </w:lvl>
    <w:lvl w:ilvl="1">
      <w:start w:val="1"/>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B518EC"/>
    <w:multiLevelType w:val="hybridMultilevel"/>
    <w:tmpl w:val="2888612E"/>
    <w:lvl w:ilvl="0" w:tplc="48A0B3BE">
      <w:start w:val="1"/>
      <w:numFmt w:val="decimal"/>
      <w:lvlText w:val="%1."/>
      <w:lvlJc w:val="left"/>
      <w:pPr>
        <w:ind w:left="1133" w:hanging="360"/>
      </w:pPr>
      <w:rPr>
        <w:rFonts w:ascii="Times New Roman" w:hAnsi="Times New Roman" w:hint="default"/>
        <w:b w:val="0"/>
        <w:i w:val="0"/>
        <w:sz w:val="24"/>
      </w:rPr>
    </w:lvl>
    <w:lvl w:ilvl="1" w:tplc="7DF811A6">
      <w:start w:val="1"/>
      <w:numFmt w:val="bullet"/>
      <w:lvlText w:val=""/>
      <w:lvlJc w:val="left"/>
      <w:pPr>
        <w:ind w:left="1853" w:hanging="360"/>
      </w:pPr>
      <w:rPr>
        <w:rFonts w:ascii="Symbol" w:hAnsi="Symbol" w:hint="default"/>
      </w:r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22">
    <w:nsid w:val="6D6E5F51"/>
    <w:multiLevelType w:val="hybridMultilevel"/>
    <w:tmpl w:val="ECE810A0"/>
    <w:lvl w:ilvl="0" w:tplc="44109BDA">
      <w:start w:val="1"/>
      <w:numFmt w:val="decimal"/>
      <w:lvlText w:val="%1."/>
      <w:lvlJc w:val="left"/>
      <w:pPr>
        <w:tabs>
          <w:tab w:val="num" w:pos="720"/>
        </w:tabs>
        <w:ind w:left="720" w:hanging="360"/>
      </w:pPr>
    </w:lvl>
    <w:lvl w:ilvl="1" w:tplc="83B4FB32" w:tentative="1">
      <w:start w:val="1"/>
      <w:numFmt w:val="decimal"/>
      <w:lvlText w:val="%2."/>
      <w:lvlJc w:val="left"/>
      <w:pPr>
        <w:tabs>
          <w:tab w:val="num" w:pos="1440"/>
        </w:tabs>
        <w:ind w:left="1440" w:hanging="360"/>
      </w:pPr>
    </w:lvl>
    <w:lvl w:ilvl="2" w:tplc="52980DD4" w:tentative="1">
      <w:start w:val="1"/>
      <w:numFmt w:val="decimal"/>
      <w:lvlText w:val="%3."/>
      <w:lvlJc w:val="left"/>
      <w:pPr>
        <w:tabs>
          <w:tab w:val="num" w:pos="2160"/>
        </w:tabs>
        <w:ind w:left="2160" w:hanging="360"/>
      </w:pPr>
    </w:lvl>
    <w:lvl w:ilvl="3" w:tplc="BB4E3C7E" w:tentative="1">
      <w:start w:val="1"/>
      <w:numFmt w:val="decimal"/>
      <w:lvlText w:val="%4."/>
      <w:lvlJc w:val="left"/>
      <w:pPr>
        <w:tabs>
          <w:tab w:val="num" w:pos="2880"/>
        </w:tabs>
        <w:ind w:left="2880" w:hanging="360"/>
      </w:pPr>
    </w:lvl>
    <w:lvl w:ilvl="4" w:tplc="30E2D2EE" w:tentative="1">
      <w:start w:val="1"/>
      <w:numFmt w:val="decimal"/>
      <w:lvlText w:val="%5."/>
      <w:lvlJc w:val="left"/>
      <w:pPr>
        <w:tabs>
          <w:tab w:val="num" w:pos="3600"/>
        </w:tabs>
        <w:ind w:left="3600" w:hanging="360"/>
      </w:pPr>
    </w:lvl>
    <w:lvl w:ilvl="5" w:tplc="7D7C9EFA" w:tentative="1">
      <w:start w:val="1"/>
      <w:numFmt w:val="decimal"/>
      <w:lvlText w:val="%6."/>
      <w:lvlJc w:val="left"/>
      <w:pPr>
        <w:tabs>
          <w:tab w:val="num" w:pos="4320"/>
        </w:tabs>
        <w:ind w:left="4320" w:hanging="360"/>
      </w:pPr>
    </w:lvl>
    <w:lvl w:ilvl="6" w:tplc="8F3A180C" w:tentative="1">
      <w:start w:val="1"/>
      <w:numFmt w:val="decimal"/>
      <w:lvlText w:val="%7."/>
      <w:lvlJc w:val="left"/>
      <w:pPr>
        <w:tabs>
          <w:tab w:val="num" w:pos="5040"/>
        </w:tabs>
        <w:ind w:left="5040" w:hanging="360"/>
      </w:pPr>
    </w:lvl>
    <w:lvl w:ilvl="7" w:tplc="F6A24488" w:tentative="1">
      <w:start w:val="1"/>
      <w:numFmt w:val="decimal"/>
      <w:lvlText w:val="%8."/>
      <w:lvlJc w:val="left"/>
      <w:pPr>
        <w:tabs>
          <w:tab w:val="num" w:pos="5760"/>
        </w:tabs>
        <w:ind w:left="5760" w:hanging="360"/>
      </w:pPr>
    </w:lvl>
    <w:lvl w:ilvl="8" w:tplc="AB28A8D6" w:tentative="1">
      <w:start w:val="1"/>
      <w:numFmt w:val="decimal"/>
      <w:lvlText w:val="%9."/>
      <w:lvlJc w:val="left"/>
      <w:pPr>
        <w:tabs>
          <w:tab w:val="num" w:pos="6480"/>
        </w:tabs>
        <w:ind w:left="6480" w:hanging="360"/>
      </w:pPr>
    </w:lvl>
  </w:abstractNum>
  <w:abstractNum w:abstractNumId="23">
    <w:nsid w:val="700E0E82"/>
    <w:multiLevelType w:val="multilevel"/>
    <w:tmpl w:val="73003876"/>
    <w:lvl w:ilvl="0">
      <w:start w:val="1"/>
      <w:numFmt w:val="decimal"/>
      <w:pStyle w:val="a"/>
      <w:lvlText w:val="Часть %1."/>
      <w:lvlJc w:val="left"/>
      <w:pPr>
        <w:tabs>
          <w:tab w:val="num" w:pos="1080"/>
        </w:tabs>
        <w:ind w:left="720" w:hanging="720"/>
      </w:pPr>
      <w:rPr>
        <w:rFonts w:ascii="Times New Roman" w:hAnsi="Times New Roman" w:cs="Times New Roman" w:hint="default"/>
        <w:b/>
        <w:i w:val="0"/>
        <w:sz w:val="26"/>
        <w:szCs w:val="26"/>
      </w:rPr>
    </w:lvl>
    <w:lvl w:ilvl="1">
      <w:start w:val="1"/>
      <w:numFmt w:val="decimal"/>
      <w:pStyle w:val="a0"/>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0"/>
  </w:num>
  <w:num w:numId="3">
    <w:abstractNumId w:val="5"/>
  </w:num>
  <w:num w:numId="4">
    <w:abstractNumId w:val="5"/>
  </w:num>
  <w:num w:numId="5">
    <w:abstractNumId w:val="17"/>
  </w:num>
  <w:num w:numId="6">
    <w:abstractNumId w:val="22"/>
  </w:num>
  <w:num w:numId="7">
    <w:abstractNumId w:val="0"/>
  </w:num>
  <w:num w:numId="8">
    <w:abstractNumId w:val="13"/>
  </w:num>
  <w:num w:numId="9">
    <w:abstractNumId w:val="14"/>
  </w:num>
  <w:num w:numId="10">
    <w:abstractNumId w:val="16"/>
  </w:num>
  <w:num w:numId="11">
    <w:abstractNumId w:val="19"/>
  </w:num>
  <w:num w:numId="12">
    <w:abstractNumId w:val="9"/>
  </w:num>
  <w:num w:numId="13">
    <w:abstractNumId w:val="6"/>
  </w:num>
  <w:num w:numId="14">
    <w:abstractNumId w:val="11"/>
  </w:num>
  <w:num w:numId="15">
    <w:abstractNumId w:val="21"/>
  </w:num>
  <w:num w:numId="16">
    <w:abstractNumId w:val="15"/>
  </w:num>
  <w:num w:numId="17">
    <w:abstractNumId w:val="8"/>
  </w:num>
  <w:num w:numId="18">
    <w:abstractNumId w:val="1"/>
  </w:num>
  <w:num w:numId="19">
    <w:abstractNumId w:val="23"/>
  </w:num>
  <w:num w:numId="20">
    <w:abstractNumId w:val="23"/>
  </w:num>
  <w:num w:numId="21">
    <w:abstractNumId w:val="23"/>
  </w:num>
  <w:num w:numId="22">
    <w:abstractNumId w:val="23"/>
  </w:num>
  <w:num w:numId="23">
    <w:abstractNumId w:val="3"/>
  </w:num>
  <w:num w:numId="24">
    <w:abstractNumId w:val="12"/>
  </w:num>
  <w:num w:numId="25">
    <w:abstractNumId w:val="7"/>
  </w:num>
  <w:num w:numId="26">
    <w:abstractNumId w:val="2"/>
  </w:num>
  <w:num w:numId="27">
    <w:abstractNumId w:val="4"/>
  </w:num>
  <w:num w:numId="28">
    <w:abstractNumId w:val="10"/>
  </w:num>
  <w:num w:numId="29">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чурин Алексей Викторович">
    <w15:presenceInfo w15:providerId="AD" w15:userId="S-1-5-21-1808683317-34634761-3914636862-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34"/>
    <w:rsid w:val="00005AA6"/>
    <w:rsid w:val="0000652B"/>
    <w:rsid w:val="00006F54"/>
    <w:rsid w:val="0000740B"/>
    <w:rsid w:val="0001307B"/>
    <w:rsid w:val="00013C29"/>
    <w:rsid w:val="0001400C"/>
    <w:rsid w:val="00016F79"/>
    <w:rsid w:val="00017909"/>
    <w:rsid w:val="00017B93"/>
    <w:rsid w:val="00017BE9"/>
    <w:rsid w:val="00021B02"/>
    <w:rsid w:val="00022156"/>
    <w:rsid w:val="000240F3"/>
    <w:rsid w:val="00026837"/>
    <w:rsid w:val="0002727B"/>
    <w:rsid w:val="000277CF"/>
    <w:rsid w:val="0002793D"/>
    <w:rsid w:val="0002795B"/>
    <w:rsid w:val="000279CA"/>
    <w:rsid w:val="00030730"/>
    <w:rsid w:val="0003168B"/>
    <w:rsid w:val="000320FF"/>
    <w:rsid w:val="00033016"/>
    <w:rsid w:val="00033F74"/>
    <w:rsid w:val="00034807"/>
    <w:rsid w:val="00035898"/>
    <w:rsid w:val="00036476"/>
    <w:rsid w:val="0003686C"/>
    <w:rsid w:val="00037003"/>
    <w:rsid w:val="000372DC"/>
    <w:rsid w:val="000430DA"/>
    <w:rsid w:val="000432A6"/>
    <w:rsid w:val="000457AC"/>
    <w:rsid w:val="00051E44"/>
    <w:rsid w:val="00053A06"/>
    <w:rsid w:val="00053F73"/>
    <w:rsid w:val="00055361"/>
    <w:rsid w:val="000570AA"/>
    <w:rsid w:val="00057930"/>
    <w:rsid w:val="00061129"/>
    <w:rsid w:val="00061816"/>
    <w:rsid w:val="00066857"/>
    <w:rsid w:val="0006687E"/>
    <w:rsid w:val="000668B3"/>
    <w:rsid w:val="000671AC"/>
    <w:rsid w:val="00076B8E"/>
    <w:rsid w:val="00081210"/>
    <w:rsid w:val="00081337"/>
    <w:rsid w:val="000813C3"/>
    <w:rsid w:val="00082471"/>
    <w:rsid w:val="00082CE8"/>
    <w:rsid w:val="0008676B"/>
    <w:rsid w:val="000875C4"/>
    <w:rsid w:val="0009135A"/>
    <w:rsid w:val="0009574E"/>
    <w:rsid w:val="00096DC0"/>
    <w:rsid w:val="00097E1A"/>
    <w:rsid w:val="00097FEA"/>
    <w:rsid w:val="000A0F23"/>
    <w:rsid w:val="000A21B0"/>
    <w:rsid w:val="000A3003"/>
    <w:rsid w:val="000A3E74"/>
    <w:rsid w:val="000A4298"/>
    <w:rsid w:val="000A70A3"/>
    <w:rsid w:val="000B0A7E"/>
    <w:rsid w:val="000B0BE0"/>
    <w:rsid w:val="000B1491"/>
    <w:rsid w:val="000B55D3"/>
    <w:rsid w:val="000B5FFC"/>
    <w:rsid w:val="000B6D30"/>
    <w:rsid w:val="000C0281"/>
    <w:rsid w:val="000C148B"/>
    <w:rsid w:val="000C21D6"/>
    <w:rsid w:val="000C4124"/>
    <w:rsid w:val="000C4D12"/>
    <w:rsid w:val="000C5AE6"/>
    <w:rsid w:val="000D0070"/>
    <w:rsid w:val="000D19C3"/>
    <w:rsid w:val="000D225D"/>
    <w:rsid w:val="000D2C01"/>
    <w:rsid w:val="000D2D0C"/>
    <w:rsid w:val="000D4033"/>
    <w:rsid w:val="000D643E"/>
    <w:rsid w:val="000D657D"/>
    <w:rsid w:val="000D7A2F"/>
    <w:rsid w:val="000D7C07"/>
    <w:rsid w:val="000D7F9F"/>
    <w:rsid w:val="000E3EAB"/>
    <w:rsid w:val="000E4AEB"/>
    <w:rsid w:val="000E59E7"/>
    <w:rsid w:val="000E7384"/>
    <w:rsid w:val="000E778E"/>
    <w:rsid w:val="000E7861"/>
    <w:rsid w:val="000F4165"/>
    <w:rsid w:val="00101B2C"/>
    <w:rsid w:val="001041D7"/>
    <w:rsid w:val="00105E79"/>
    <w:rsid w:val="00106EC4"/>
    <w:rsid w:val="00113946"/>
    <w:rsid w:val="00114E97"/>
    <w:rsid w:val="00117B35"/>
    <w:rsid w:val="0012162E"/>
    <w:rsid w:val="0012173A"/>
    <w:rsid w:val="00122E66"/>
    <w:rsid w:val="0012311B"/>
    <w:rsid w:val="0012311E"/>
    <w:rsid w:val="0012321F"/>
    <w:rsid w:val="00124204"/>
    <w:rsid w:val="00126B98"/>
    <w:rsid w:val="001275F8"/>
    <w:rsid w:val="00133797"/>
    <w:rsid w:val="00134A3D"/>
    <w:rsid w:val="0013528A"/>
    <w:rsid w:val="001368A6"/>
    <w:rsid w:val="00137D11"/>
    <w:rsid w:val="00141EB5"/>
    <w:rsid w:val="00143EF2"/>
    <w:rsid w:val="001444A3"/>
    <w:rsid w:val="00146884"/>
    <w:rsid w:val="00147CF7"/>
    <w:rsid w:val="00150173"/>
    <w:rsid w:val="001503D7"/>
    <w:rsid w:val="0015045A"/>
    <w:rsid w:val="001504D0"/>
    <w:rsid w:val="00154B13"/>
    <w:rsid w:val="0016125B"/>
    <w:rsid w:val="00162F10"/>
    <w:rsid w:val="001631A9"/>
    <w:rsid w:val="00165818"/>
    <w:rsid w:val="00166FD4"/>
    <w:rsid w:val="00167E22"/>
    <w:rsid w:val="001727A2"/>
    <w:rsid w:val="00172D93"/>
    <w:rsid w:val="00173A1F"/>
    <w:rsid w:val="001742CF"/>
    <w:rsid w:val="00177169"/>
    <w:rsid w:val="001827E5"/>
    <w:rsid w:val="00185691"/>
    <w:rsid w:val="00185942"/>
    <w:rsid w:val="001869C6"/>
    <w:rsid w:val="00187A67"/>
    <w:rsid w:val="00191EBE"/>
    <w:rsid w:val="00192238"/>
    <w:rsid w:val="00192F47"/>
    <w:rsid w:val="001948C7"/>
    <w:rsid w:val="001A00A3"/>
    <w:rsid w:val="001A0C24"/>
    <w:rsid w:val="001A2C8E"/>
    <w:rsid w:val="001A5DE7"/>
    <w:rsid w:val="001A65FD"/>
    <w:rsid w:val="001A6996"/>
    <w:rsid w:val="001A71B0"/>
    <w:rsid w:val="001B0399"/>
    <w:rsid w:val="001B07A0"/>
    <w:rsid w:val="001B2269"/>
    <w:rsid w:val="001B2B0D"/>
    <w:rsid w:val="001B41AA"/>
    <w:rsid w:val="001C3942"/>
    <w:rsid w:val="001C4D01"/>
    <w:rsid w:val="001C4E01"/>
    <w:rsid w:val="001C513A"/>
    <w:rsid w:val="001C53D0"/>
    <w:rsid w:val="001C7BFB"/>
    <w:rsid w:val="001D1920"/>
    <w:rsid w:val="001D5D01"/>
    <w:rsid w:val="001D69D2"/>
    <w:rsid w:val="001E0825"/>
    <w:rsid w:val="001E1E26"/>
    <w:rsid w:val="001E224D"/>
    <w:rsid w:val="001E2FDF"/>
    <w:rsid w:val="001E6A91"/>
    <w:rsid w:val="001E6EB5"/>
    <w:rsid w:val="001F0171"/>
    <w:rsid w:val="001F0713"/>
    <w:rsid w:val="001F10CF"/>
    <w:rsid w:val="001F24D2"/>
    <w:rsid w:val="001F316D"/>
    <w:rsid w:val="001F4BE7"/>
    <w:rsid w:val="001F55B3"/>
    <w:rsid w:val="001F68E5"/>
    <w:rsid w:val="001F7DB6"/>
    <w:rsid w:val="00202DBA"/>
    <w:rsid w:val="00203CEB"/>
    <w:rsid w:val="00203F8D"/>
    <w:rsid w:val="002040ED"/>
    <w:rsid w:val="002061BE"/>
    <w:rsid w:val="00206981"/>
    <w:rsid w:val="002105B1"/>
    <w:rsid w:val="0021269E"/>
    <w:rsid w:val="00213918"/>
    <w:rsid w:val="00215BD4"/>
    <w:rsid w:val="002174C7"/>
    <w:rsid w:val="00220A79"/>
    <w:rsid w:val="002221F2"/>
    <w:rsid w:val="00222204"/>
    <w:rsid w:val="0022268F"/>
    <w:rsid w:val="0022421D"/>
    <w:rsid w:val="002242FF"/>
    <w:rsid w:val="002276B2"/>
    <w:rsid w:val="0023023F"/>
    <w:rsid w:val="00231A30"/>
    <w:rsid w:val="00234E5E"/>
    <w:rsid w:val="00236949"/>
    <w:rsid w:val="0024032E"/>
    <w:rsid w:val="00240DFE"/>
    <w:rsid w:val="00243762"/>
    <w:rsid w:val="00245027"/>
    <w:rsid w:val="00245B9A"/>
    <w:rsid w:val="00246A61"/>
    <w:rsid w:val="0025089B"/>
    <w:rsid w:val="00251242"/>
    <w:rsid w:val="00251D49"/>
    <w:rsid w:val="002532CF"/>
    <w:rsid w:val="00253584"/>
    <w:rsid w:val="00256B14"/>
    <w:rsid w:val="00256D0F"/>
    <w:rsid w:val="00256D77"/>
    <w:rsid w:val="00257014"/>
    <w:rsid w:val="00260E7E"/>
    <w:rsid w:val="00261E77"/>
    <w:rsid w:val="00262CE1"/>
    <w:rsid w:val="00263D14"/>
    <w:rsid w:val="00265B53"/>
    <w:rsid w:val="00266E2A"/>
    <w:rsid w:val="00267840"/>
    <w:rsid w:val="00271A5A"/>
    <w:rsid w:val="0027477A"/>
    <w:rsid w:val="002758F4"/>
    <w:rsid w:val="00275BB3"/>
    <w:rsid w:val="00275E0D"/>
    <w:rsid w:val="0027659E"/>
    <w:rsid w:val="00276946"/>
    <w:rsid w:val="00276FD9"/>
    <w:rsid w:val="002849C3"/>
    <w:rsid w:val="00285227"/>
    <w:rsid w:val="00285A25"/>
    <w:rsid w:val="00286305"/>
    <w:rsid w:val="00286580"/>
    <w:rsid w:val="00291D47"/>
    <w:rsid w:val="00294730"/>
    <w:rsid w:val="002949B6"/>
    <w:rsid w:val="00294C89"/>
    <w:rsid w:val="00295BFC"/>
    <w:rsid w:val="00296D68"/>
    <w:rsid w:val="0029768B"/>
    <w:rsid w:val="002A0712"/>
    <w:rsid w:val="002A17E2"/>
    <w:rsid w:val="002A35E7"/>
    <w:rsid w:val="002A5B4E"/>
    <w:rsid w:val="002A5D7F"/>
    <w:rsid w:val="002A5DF7"/>
    <w:rsid w:val="002A6A15"/>
    <w:rsid w:val="002B2238"/>
    <w:rsid w:val="002B2DA3"/>
    <w:rsid w:val="002B4CC5"/>
    <w:rsid w:val="002B64F1"/>
    <w:rsid w:val="002C12AF"/>
    <w:rsid w:val="002C2E12"/>
    <w:rsid w:val="002D1636"/>
    <w:rsid w:val="002D20AA"/>
    <w:rsid w:val="002D2616"/>
    <w:rsid w:val="002D5DA2"/>
    <w:rsid w:val="002D6547"/>
    <w:rsid w:val="002E0B1A"/>
    <w:rsid w:val="002E3DB7"/>
    <w:rsid w:val="002E5394"/>
    <w:rsid w:val="002E7349"/>
    <w:rsid w:val="002E7B95"/>
    <w:rsid w:val="002F1AF9"/>
    <w:rsid w:val="002F2108"/>
    <w:rsid w:val="002F220A"/>
    <w:rsid w:val="002F3011"/>
    <w:rsid w:val="00300E89"/>
    <w:rsid w:val="00301256"/>
    <w:rsid w:val="00301E42"/>
    <w:rsid w:val="00302B34"/>
    <w:rsid w:val="00306A5F"/>
    <w:rsid w:val="00306D0F"/>
    <w:rsid w:val="00310302"/>
    <w:rsid w:val="0031088C"/>
    <w:rsid w:val="003112CA"/>
    <w:rsid w:val="00311737"/>
    <w:rsid w:val="00311B89"/>
    <w:rsid w:val="00314724"/>
    <w:rsid w:val="00315207"/>
    <w:rsid w:val="00317046"/>
    <w:rsid w:val="0032000B"/>
    <w:rsid w:val="0032047C"/>
    <w:rsid w:val="00321236"/>
    <w:rsid w:val="003233D3"/>
    <w:rsid w:val="003248D8"/>
    <w:rsid w:val="003270BB"/>
    <w:rsid w:val="00327C74"/>
    <w:rsid w:val="00332509"/>
    <w:rsid w:val="003332F3"/>
    <w:rsid w:val="00333C9F"/>
    <w:rsid w:val="003355D8"/>
    <w:rsid w:val="00336292"/>
    <w:rsid w:val="00341DA4"/>
    <w:rsid w:val="0034550A"/>
    <w:rsid w:val="0034615E"/>
    <w:rsid w:val="00347543"/>
    <w:rsid w:val="00350385"/>
    <w:rsid w:val="00352F88"/>
    <w:rsid w:val="00355A96"/>
    <w:rsid w:val="00355CA7"/>
    <w:rsid w:val="00357943"/>
    <w:rsid w:val="00357D98"/>
    <w:rsid w:val="00360385"/>
    <w:rsid w:val="00360DCF"/>
    <w:rsid w:val="003630B6"/>
    <w:rsid w:val="003655AD"/>
    <w:rsid w:val="00365E96"/>
    <w:rsid w:val="00367625"/>
    <w:rsid w:val="00367E67"/>
    <w:rsid w:val="00370083"/>
    <w:rsid w:val="003703D0"/>
    <w:rsid w:val="003714CD"/>
    <w:rsid w:val="00373D9D"/>
    <w:rsid w:val="003748E8"/>
    <w:rsid w:val="00375499"/>
    <w:rsid w:val="00375DBB"/>
    <w:rsid w:val="003777F2"/>
    <w:rsid w:val="003777F8"/>
    <w:rsid w:val="003844EE"/>
    <w:rsid w:val="003864B5"/>
    <w:rsid w:val="0038780D"/>
    <w:rsid w:val="003907C4"/>
    <w:rsid w:val="003A1898"/>
    <w:rsid w:val="003B24CD"/>
    <w:rsid w:val="003B2DCC"/>
    <w:rsid w:val="003B37D1"/>
    <w:rsid w:val="003B4561"/>
    <w:rsid w:val="003B6FD9"/>
    <w:rsid w:val="003C6C92"/>
    <w:rsid w:val="003D0751"/>
    <w:rsid w:val="003D2B64"/>
    <w:rsid w:val="003D4F45"/>
    <w:rsid w:val="003D6ACC"/>
    <w:rsid w:val="003D7383"/>
    <w:rsid w:val="003E438C"/>
    <w:rsid w:val="003E51B5"/>
    <w:rsid w:val="003E63D2"/>
    <w:rsid w:val="003E6D80"/>
    <w:rsid w:val="003F07A6"/>
    <w:rsid w:val="003F214D"/>
    <w:rsid w:val="003F26CE"/>
    <w:rsid w:val="003F5DAD"/>
    <w:rsid w:val="003F611D"/>
    <w:rsid w:val="003F65F1"/>
    <w:rsid w:val="003F6D30"/>
    <w:rsid w:val="0040175A"/>
    <w:rsid w:val="00402412"/>
    <w:rsid w:val="00403129"/>
    <w:rsid w:val="00403D81"/>
    <w:rsid w:val="00403EAF"/>
    <w:rsid w:val="00407F80"/>
    <w:rsid w:val="0041075B"/>
    <w:rsid w:val="00411530"/>
    <w:rsid w:val="004130D5"/>
    <w:rsid w:val="004143A1"/>
    <w:rsid w:val="004159CC"/>
    <w:rsid w:val="00415FBD"/>
    <w:rsid w:val="00423971"/>
    <w:rsid w:val="004266DA"/>
    <w:rsid w:val="004327F8"/>
    <w:rsid w:val="0043420E"/>
    <w:rsid w:val="0044363A"/>
    <w:rsid w:val="0044713D"/>
    <w:rsid w:val="0045165F"/>
    <w:rsid w:val="0045450A"/>
    <w:rsid w:val="004545A5"/>
    <w:rsid w:val="0045485E"/>
    <w:rsid w:val="004551FD"/>
    <w:rsid w:val="00455991"/>
    <w:rsid w:val="00455A2F"/>
    <w:rsid w:val="004604FE"/>
    <w:rsid w:val="0046086F"/>
    <w:rsid w:val="00460C20"/>
    <w:rsid w:val="0046210D"/>
    <w:rsid w:val="00462A74"/>
    <w:rsid w:val="00464C76"/>
    <w:rsid w:val="00465C5F"/>
    <w:rsid w:val="0046700D"/>
    <w:rsid w:val="00467D36"/>
    <w:rsid w:val="00470423"/>
    <w:rsid w:val="004720C7"/>
    <w:rsid w:val="00472DCC"/>
    <w:rsid w:val="004730A1"/>
    <w:rsid w:val="00474A59"/>
    <w:rsid w:val="00476237"/>
    <w:rsid w:val="00476573"/>
    <w:rsid w:val="00476609"/>
    <w:rsid w:val="00480734"/>
    <w:rsid w:val="00481E10"/>
    <w:rsid w:val="004827A1"/>
    <w:rsid w:val="00486F68"/>
    <w:rsid w:val="00492356"/>
    <w:rsid w:val="00493B2F"/>
    <w:rsid w:val="00496E4A"/>
    <w:rsid w:val="004A0AFC"/>
    <w:rsid w:val="004A10FA"/>
    <w:rsid w:val="004A209B"/>
    <w:rsid w:val="004A40F7"/>
    <w:rsid w:val="004A617E"/>
    <w:rsid w:val="004A62CD"/>
    <w:rsid w:val="004B0F2F"/>
    <w:rsid w:val="004B1A55"/>
    <w:rsid w:val="004B2AD6"/>
    <w:rsid w:val="004B2B3D"/>
    <w:rsid w:val="004B3DB8"/>
    <w:rsid w:val="004C3339"/>
    <w:rsid w:val="004C3748"/>
    <w:rsid w:val="004C52AC"/>
    <w:rsid w:val="004C79F4"/>
    <w:rsid w:val="004D0B5A"/>
    <w:rsid w:val="004D0F6E"/>
    <w:rsid w:val="004D1B16"/>
    <w:rsid w:val="004D46D1"/>
    <w:rsid w:val="004D5CC8"/>
    <w:rsid w:val="004D6117"/>
    <w:rsid w:val="004D6CAC"/>
    <w:rsid w:val="004D734F"/>
    <w:rsid w:val="004E0C60"/>
    <w:rsid w:val="004E32B7"/>
    <w:rsid w:val="004E32DE"/>
    <w:rsid w:val="004E3A81"/>
    <w:rsid w:val="004E6631"/>
    <w:rsid w:val="004F1D9F"/>
    <w:rsid w:val="004F21BD"/>
    <w:rsid w:val="004F2425"/>
    <w:rsid w:val="004F2573"/>
    <w:rsid w:val="004F2F68"/>
    <w:rsid w:val="004F3DDF"/>
    <w:rsid w:val="004F3ECA"/>
    <w:rsid w:val="004F3FC5"/>
    <w:rsid w:val="004F44BA"/>
    <w:rsid w:val="00501C7C"/>
    <w:rsid w:val="00504EEB"/>
    <w:rsid w:val="00505EC4"/>
    <w:rsid w:val="0050607A"/>
    <w:rsid w:val="00506565"/>
    <w:rsid w:val="00507DCA"/>
    <w:rsid w:val="005115E5"/>
    <w:rsid w:val="00511765"/>
    <w:rsid w:val="00511D07"/>
    <w:rsid w:val="005127A6"/>
    <w:rsid w:val="0051319F"/>
    <w:rsid w:val="00515D08"/>
    <w:rsid w:val="00515E1F"/>
    <w:rsid w:val="005164A5"/>
    <w:rsid w:val="0051773C"/>
    <w:rsid w:val="00520467"/>
    <w:rsid w:val="00521D78"/>
    <w:rsid w:val="00521F95"/>
    <w:rsid w:val="00523126"/>
    <w:rsid w:val="00524D8F"/>
    <w:rsid w:val="00524FDB"/>
    <w:rsid w:val="00530859"/>
    <w:rsid w:val="00534AD6"/>
    <w:rsid w:val="00535AA7"/>
    <w:rsid w:val="00537A5F"/>
    <w:rsid w:val="0054193B"/>
    <w:rsid w:val="00543D76"/>
    <w:rsid w:val="00544504"/>
    <w:rsid w:val="005450F0"/>
    <w:rsid w:val="00545D92"/>
    <w:rsid w:val="00546887"/>
    <w:rsid w:val="0055049E"/>
    <w:rsid w:val="005542FB"/>
    <w:rsid w:val="00554C05"/>
    <w:rsid w:val="0055614B"/>
    <w:rsid w:val="00557C4B"/>
    <w:rsid w:val="0056509D"/>
    <w:rsid w:val="005654A3"/>
    <w:rsid w:val="00565577"/>
    <w:rsid w:val="005679FD"/>
    <w:rsid w:val="00567A77"/>
    <w:rsid w:val="0057286F"/>
    <w:rsid w:val="00572B0C"/>
    <w:rsid w:val="00577228"/>
    <w:rsid w:val="0058093F"/>
    <w:rsid w:val="0058194B"/>
    <w:rsid w:val="00585367"/>
    <w:rsid w:val="00586F47"/>
    <w:rsid w:val="00591DD1"/>
    <w:rsid w:val="0059335D"/>
    <w:rsid w:val="005948B4"/>
    <w:rsid w:val="00594E64"/>
    <w:rsid w:val="005964EE"/>
    <w:rsid w:val="0059653B"/>
    <w:rsid w:val="005A014B"/>
    <w:rsid w:val="005A0834"/>
    <w:rsid w:val="005A0C15"/>
    <w:rsid w:val="005A2B97"/>
    <w:rsid w:val="005A367E"/>
    <w:rsid w:val="005A6888"/>
    <w:rsid w:val="005A7B6F"/>
    <w:rsid w:val="005B277B"/>
    <w:rsid w:val="005B27CA"/>
    <w:rsid w:val="005B33B6"/>
    <w:rsid w:val="005B5476"/>
    <w:rsid w:val="005B6092"/>
    <w:rsid w:val="005C06FE"/>
    <w:rsid w:val="005C0A50"/>
    <w:rsid w:val="005C4403"/>
    <w:rsid w:val="005C570D"/>
    <w:rsid w:val="005C6BF0"/>
    <w:rsid w:val="005C6E39"/>
    <w:rsid w:val="005C6FC6"/>
    <w:rsid w:val="005C70E4"/>
    <w:rsid w:val="005D1839"/>
    <w:rsid w:val="005D25DF"/>
    <w:rsid w:val="005D2933"/>
    <w:rsid w:val="005D2E87"/>
    <w:rsid w:val="005D308D"/>
    <w:rsid w:val="005D3EEB"/>
    <w:rsid w:val="005D6BBD"/>
    <w:rsid w:val="005D71FF"/>
    <w:rsid w:val="005D72D8"/>
    <w:rsid w:val="005E329F"/>
    <w:rsid w:val="005E45D3"/>
    <w:rsid w:val="005E5112"/>
    <w:rsid w:val="005E5B0E"/>
    <w:rsid w:val="005E79B1"/>
    <w:rsid w:val="005F1F8D"/>
    <w:rsid w:val="005F3CB3"/>
    <w:rsid w:val="005F42BF"/>
    <w:rsid w:val="005F4BB3"/>
    <w:rsid w:val="005F7766"/>
    <w:rsid w:val="006018FB"/>
    <w:rsid w:val="00603335"/>
    <w:rsid w:val="00605084"/>
    <w:rsid w:val="0060724D"/>
    <w:rsid w:val="00610D57"/>
    <w:rsid w:val="00611E65"/>
    <w:rsid w:val="00614B69"/>
    <w:rsid w:val="00623CF1"/>
    <w:rsid w:val="006241E5"/>
    <w:rsid w:val="0062495D"/>
    <w:rsid w:val="00625F41"/>
    <w:rsid w:val="00627C31"/>
    <w:rsid w:val="00630993"/>
    <w:rsid w:val="00631504"/>
    <w:rsid w:val="00632607"/>
    <w:rsid w:val="006341D4"/>
    <w:rsid w:val="00637E0B"/>
    <w:rsid w:val="0064083D"/>
    <w:rsid w:val="006414BC"/>
    <w:rsid w:val="0064283F"/>
    <w:rsid w:val="00642E14"/>
    <w:rsid w:val="00643007"/>
    <w:rsid w:val="00644EFB"/>
    <w:rsid w:val="00645552"/>
    <w:rsid w:val="0065088D"/>
    <w:rsid w:val="00651A0C"/>
    <w:rsid w:val="00653721"/>
    <w:rsid w:val="00655207"/>
    <w:rsid w:val="00656272"/>
    <w:rsid w:val="006608AE"/>
    <w:rsid w:val="0066357A"/>
    <w:rsid w:val="006647EA"/>
    <w:rsid w:val="00666E37"/>
    <w:rsid w:val="006679A2"/>
    <w:rsid w:val="0067089B"/>
    <w:rsid w:val="00670DCF"/>
    <w:rsid w:val="00670F63"/>
    <w:rsid w:val="00673C07"/>
    <w:rsid w:val="00676302"/>
    <w:rsid w:val="006764BC"/>
    <w:rsid w:val="00684F0C"/>
    <w:rsid w:val="00685826"/>
    <w:rsid w:val="00686516"/>
    <w:rsid w:val="0068660D"/>
    <w:rsid w:val="006870D4"/>
    <w:rsid w:val="006905A0"/>
    <w:rsid w:val="00690F32"/>
    <w:rsid w:val="006924C2"/>
    <w:rsid w:val="00694D4E"/>
    <w:rsid w:val="00695A30"/>
    <w:rsid w:val="00695DBE"/>
    <w:rsid w:val="006A0A8E"/>
    <w:rsid w:val="006A25D2"/>
    <w:rsid w:val="006A3174"/>
    <w:rsid w:val="006A430A"/>
    <w:rsid w:val="006A47BB"/>
    <w:rsid w:val="006A5895"/>
    <w:rsid w:val="006A61E3"/>
    <w:rsid w:val="006A6C2F"/>
    <w:rsid w:val="006A7314"/>
    <w:rsid w:val="006A7F5C"/>
    <w:rsid w:val="006B1F7B"/>
    <w:rsid w:val="006B213B"/>
    <w:rsid w:val="006B5C28"/>
    <w:rsid w:val="006B75B0"/>
    <w:rsid w:val="006C27EB"/>
    <w:rsid w:val="006C37F5"/>
    <w:rsid w:val="006C4D10"/>
    <w:rsid w:val="006C5369"/>
    <w:rsid w:val="006D04D7"/>
    <w:rsid w:val="006D16A6"/>
    <w:rsid w:val="006D1B15"/>
    <w:rsid w:val="006D3CB0"/>
    <w:rsid w:val="006D5D30"/>
    <w:rsid w:val="006D6DBF"/>
    <w:rsid w:val="006E0400"/>
    <w:rsid w:val="006E0E1F"/>
    <w:rsid w:val="006E17F1"/>
    <w:rsid w:val="006E1914"/>
    <w:rsid w:val="006E66CB"/>
    <w:rsid w:val="006F210F"/>
    <w:rsid w:val="006F237B"/>
    <w:rsid w:val="006F2D57"/>
    <w:rsid w:val="006F33F9"/>
    <w:rsid w:val="006F62E5"/>
    <w:rsid w:val="006F6885"/>
    <w:rsid w:val="0070370A"/>
    <w:rsid w:val="00703EF3"/>
    <w:rsid w:val="00705407"/>
    <w:rsid w:val="0071298D"/>
    <w:rsid w:val="007132CD"/>
    <w:rsid w:val="00713938"/>
    <w:rsid w:val="00714186"/>
    <w:rsid w:val="00716A60"/>
    <w:rsid w:val="00720014"/>
    <w:rsid w:val="00723A92"/>
    <w:rsid w:val="007304A1"/>
    <w:rsid w:val="00734867"/>
    <w:rsid w:val="00734E84"/>
    <w:rsid w:val="00734FBD"/>
    <w:rsid w:val="007357AD"/>
    <w:rsid w:val="00735E42"/>
    <w:rsid w:val="0073737F"/>
    <w:rsid w:val="00740305"/>
    <w:rsid w:val="007407FE"/>
    <w:rsid w:val="00740F26"/>
    <w:rsid w:val="0074645F"/>
    <w:rsid w:val="0075057A"/>
    <w:rsid w:val="007511D0"/>
    <w:rsid w:val="00755199"/>
    <w:rsid w:val="007641B5"/>
    <w:rsid w:val="007643E2"/>
    <w:rsid w:val="00764D06"/>
    <w:rsid w:val="00765545"/>
    <w:rsid w:val="00766EA9"/>
    <w:rsid w:val="007672FE"/>
    <w:rsid w:val="007700D9"/>
    <w:rsid w:val="0077015A"/>
    <w:rsid w:val="00770A74"/>
    <w:rsid w:val="00770DE6"/>
    <w:rsid w:val="007719DC"/>
    <w:rsid w:val="00772682"/>
    <w:rsid w:val="00773AFA"/>
    <w:rsid w:val="00774782"/>
    <w:rsid w:val="0077730C"/>
    <w:rsid w:val="00780C11"/>
    <w:rsid w:val="0078128D"/>
    <w:rsid w:val="007846ED"/>
    <w:rsid w:val="00784C44"/>
    <w:rsid w:val="00785F2F"/>
    <w:rsid w:val="00786242"/>
    <w:rsid w:val="00786AD2"/>
    <w:rsid w:val="00787394"/>
    <w:rsid w:val="007879E5"/>
    <w:rsid w:val="00791D9D"/>
    <w:rsid w:val="00793E6A"/>
    <w:rsid w:val="00794D85"/>
    <w:rsid w:val="007953C1"/>
    <w:rsid w:val="00795BEE"/>
    <w:rsid w:val="00795D76"/>
    <w:rsid w:val="007961E1"/>
    <w:rsid w:val="007A0431"/>
    <w:rsid w:val="007A236C"/>
    <w:rsid w:val="007A2A41"/>
    <w:rsid w:val="007A6442"/>
    <w:rsid w:val="007A6521"/>
    <w:rsid w:val="007A69CA"/>
    <w:rsid w:val="007A7471"/>
    <w:rsid w:val="007B059E"/>
    <w:rsid w:val="007B2F0B"/>
    <w:rsid w:val="007B3B78"/>
    <w:rsid w:val="007B4675"/>
    <w:rsid w:val="007B4CC6"/>
    <w:rsid w:val="007B5BBA"/>
    <w:rsid w:val="007C02D1"/>
    <w:rsid w:val="007C1274"/>
    <w:rsid w:val="007C183B"/>
    <w:rsid w:val="007C318E"/>
    <w:rsid w:val="007C330E"/>
    <w:rsid w:val="007C4AD9"/>
    <w:rsid w:val="007C4BF8"/>
    <w:rsid w:val="007C552B"/>
    <w:rsid w:val="007D15FB"/>
    <w:rsid w:val="007D2831"/>
    <w:rsid w:val="007D32E5"/>
    <w:rsid w:val="007D3C9D"/>
    <w:rsid w:val="007D5FFB"/>
    <w:rsid w:val="007E0FF9"/>
    <w:rsid w:val="007E2847"/>
    <w:rsid w:val="007E2B5B"/>
    <w:rsid w:val="007E34C2"/>
    <w:rsid w:val="007E7C38"/>
    <w:rsid w:val="007E7E6C"/>
    <w:rsid w:val="007F2B8A"/>
    <w:rsid w:val="007F2D93"/>
    <w:rsid w:val="007F3F56"/>
    <w:rsid w:val="007F5998"/>
    <w:rsid w:val="007F656E"/>
    <w:rsid w:val="007F6BA4"/>
    <w:rsid w:val="007F7D37"/>
    <w:rsid w:val="00801637"/>
    <w:rsid w:val="00802147"/>
    <w:rsid w:val="0080215E"/>
    <w:rsid w:val="0080258C"/>
    <w:rsid w:val="00802DB9"/>
    <w:rsid w:val="00803707"/>
    <w:rsid w:val="00803C67"/>
    <w:rsid w:val="0080616A"/>
    <w:rsid w:val="00806F5F"/>
    <w:rsid w:val="008102BF"/>
    <w:rsid w:val="00810B99"/>
    <w:rsid w:val="00810BC8"/>
    <w:rsid w:val="0081155E"/>
    <w:rsid w:val="0081214B"/>
    <w:rsid w:val="0081324C"/>
    <w:rsid w:val="008136BC"/>
    <w:rsid w:val="00814574"/>
    <w:rsid w:val="008151A7"/>
    <w:rsid w:val="00816CB3"/>
    <w:rsid w:val="00817402"/>
    <w:rsid w:val="008200F1"/>
    <w:rsid w:val="00820D1E"/>
    <w:rsid w:val="00821263"/>
    <w:rsid w:val="008219F4"/>
    <w:rsid w:val="00823633"/>
    <w:rsid w:val="00825405"/>
    <w:rsid w:val="00825EBE"/>
    <w:rsid w:val="008278A5"/>
    <w:rsid w:val="00832929"/>
    <w:rsid w:val="008342CC"/>
    <w:rsid w:val="0083726C"/>
    <w:rsid w:val="00837C5B"/>
    <w:rsid w:val="00840631"/>
    <w:rsid w:val="0084114F"/>
    <w:rsid w:val="00842332"/>
    <w:rsid w:val="0084252E"/>
    <w:rsid w:val="00843023"/>
    <w:rsid w:val="008451A1"/>
    <w:rsid w:val="00850862"/>
    <w:rsid w:val="00850B50"/>
    <w:rsid w:val="008518E4"/>
    <w:rsid w:val="00854D19"/>
    <w:rsid w:val="00857C07"/>
    <w:rsid w:val="008641BA"/>
    <w:rsid w:val="00864B39"/>
    <w:rsid w:val="008653C3"/>
    <w:rsid w:val="008729A2"/>
    <w:rsid w:val="00872B34"/>
    <w:rsid w:val="00872C48"/>
    <w:rsid w:val="00875134"/>
    <w:rsid w:val="008777E0"/>
    <w:rsid w:val="00877995"/>
    <w:rsid w:val="00883FD4"/>
    <w:rsid w:val="008844F9"/>
    <w:rsid w:val="00886D7D"/>
    <w:rsid w:val="00886DC8"/>
    <w:rsid w:val="00893DAF"/>
    <w:rsid w:val="008956D9"/>
    <w:rsid w:val="008963CC"/>
    <w:rsid w:val="00897601"/>
    <w:rsid w:val="00897C70"/>
    <w:rsid w:val="008A3CB9"/>
    <w:rsid w:val="008A4FA9"/>
    <w:rsid w:val="008A5F0D"/>
    <w:rsid w:val="008A7C8D"/>
    <w:rsid w:val="008B145F"/>
    <w:rsid w:val="008B17B3"/>
    <w:rsid w:val="008B214B"/>
    <w:rsid w:val="008B3B7D"/>
    <w:rsid w:val="008B51E5"/>
    <w:rsid w:val="008B5332"/>
    <w:rsid w:val="008B5A33"/>
    <w:rsid w:val="008B7B04"/>
    <w:rsid w:val="008C08FD"/>
    <w:rsid w:val="008C1174"/>
    <w:rsid w:val="008C5313"/>
    <w:rsid w:val="008C61EC"/>
    <w:rsid w:val="008C7853"/>
    <w:rsid w:val="008C78E0"/>
    <w:rsid w:val="008D11CB"/>
    <w:rsid w:val="008D36E3"/>
    <w:rsid w:val="008D3BE3"/>
    <w:rsid w:val="008D424D"/>
    <w:rsid w:val="008D55F7"/>
    <w:rsid w:val="008E0193"/>
    <w:rsid w:val="008E1673"/>
    <w:rsid w:val="008E40D6"/>
    <w:rsid w:val="008E43B9"/>
    <w:rsid w:val="008E4A7D"/>
    <w:rsid w:val="008E5888"/>
    <w:rsid w:val="008E591E"/>
    <w:rsid w:val="008E7DB7"/>
    <w:rsid w:val="008F0AEC"/>
    <w:rsid w:val="008F0C26"/>
    <w:rsid w:val="008F23BE"/>
    <w:rsid w:val="008F2F95"/>
    <w:rsid w:val="008F3790"/>
    <w:rsid w:val="008F786B"/>
    <w:rsid w:val="00904164"/>
    <w:rsid w:val="0090420E"/>
    <w:rsid w:val="009048E1"/>
    <w:rsid w:val="0091071E"/>
    <w:rsid w:val="00912577"/>
    <w:rsid w:val="00915B59"/>
    <w:rsid w:val="00916A2E"/>
    <w:rsid w:val="00917E3A"/>
    <w:rsid w:val="009212EE"/>
    <w:rsid w:val="0092153E"/>
    <w:rsid w:val="009245D5"/>
    <w:rsid w:val="00925868"/>
    <w:rsid w:val="00927467"/>
    <w:rsid w:val="00930302"/>
    <w:rsid w:val="00933518"/>
    <w:rsid w:val="00934C28"/>
    <w:rsid w:val="00934F7C"/>
    <w:rsid w:val="00936773"/>
    <w:rsid w:val="00942022"/>
    <w:rsid w:val="00942721"/>
    <w:rsid w:val="00942B99"/>
    <w:rsid w:val="00943065"/>
    <w:rsid w:val="00944406"/>
    <w:rsid w:val="0095031F"/>
    <w:rsid w:val="00952280"/>
    <w:rsid w:val="00953AAA"/>
    <w:rsid w:val="00954E92"/>
    <w:rsid w:val="009579C5"/>
    <w:rsid w:val="00957DF0"/>
    <w:rsid w:val="00963DCA"/>
    <w:rsid w:val="009664BA"/>
    <w:rsid w:val="00966C43"/>
    <w:rsid w:val="00970ADC"/>
    <w:rsid w:val="00971B64"/>
    <w:rsid w:val="00971C64"/>
    <w:rsid w:val="009726A9"/>
    <w:rsid w:val="00973F72"/>
    <w:rsid w:val="00974D9F"/>
    <w:rsid w:val="00976F9B"/>
    <w:rsid w:val="009776EA"/>
    <w:rsid w:val="009854BA"/>
    <w:rsid w:val="00987E38"/>
    <w:rsid w:val="0099025E"/>
    <w:rsid w:val="009952A7"/>
    <w:rsid w:val="00996000"/>
    <w:rsid w:val="00997F03"/>
    <w:rsid w:val="009A05DE"/>
    <w:rsid w:val="009A69F2"/>
    <w:rsid w:val="009A78F0"/>
    <w:rsid w:val="009B024C"/>
    <w:rsid w:val="009B08DE"/>
    <w:rsid w:val="009B0AC1"/>
    <w:rsid w:val="009B0D0A"/>
    <w:rsid w:val="009B203C"/>
    <w:rsid w:val="009B2D8D"/>
    <w:rsid w:val="009B30DF"/>
    <w:rsid w:val="009B3EAE"/>
    <w:rsid w:val="009B3F07"/>
    <w:rsid w:val="009B4A01"/>
    <w:rsid w:val="009B6C31"/>
    <w:rsid w:val="009B7EE5"/>
    <w:rsid w:val="009C3597"/>
    <w:rsid w:val="009C48E2"/>
    <w:rsid w:val="009C5A64"/>
    <w:rsid w:val="009C5DAE"/>
    <w:rsid w:val="009C5DBF"/>
    <w:rsid w:val="009C60CC"/>
    <w:rsid w:val="009C79B8"/>
    <w:rsid w:val="009D1F9A"/>
    <w:rsid w:val="009D3347"/>
    <w:rsid w:val="009D402B"/>
    <w:rsid w:val="009D61A4"/>
    <w:rsid w:val="009D630A"/>
    <w:rsid w:val="009D64DD"/>
    <w:rsid w:val="009D7A40"/>
    <w:rsid w:val="009E189D"/>
    <w:rsid w:val="009E3CBA"/>
    <w:rsid w:val="009E4C7A"/>
    <w:rsid w:val="009F2774"/>
    <w:rsid w:val="009F2F50"/>
    <w:rsid w:val="009F363C"/>
    <w:rsid w:val="009F4540"/>
    <w:rsid w:val="009F4B8C"/>
    <w:rsid w:val="009F54A9"/>
    <w:rsid w:val="009F6749"/>
    <w:rsid w:val="00A00173"/>
    <w:rsid w:val="00A041B9"/>
    <w:rsid w:val="00A04E7B"/>
    <w:rsid w:val="00A07CA5"/>
    <w:rsid w:val="00A108A0"/>
    <w:rsid w:val="00A10FE9"/>
    <w:rsid w:val="00A122A5"/>
    <w:rsid w:val="00A1358F"/>
    <w:rsid w:val="00A13F07"/>
    <w:rsid w:val="00A143E3"/>
    <w:rsid w:val="00A1443C"/>
    <w:rsid w:val="00A15EC5"/>
    <w:rsid w:val="00A1632C"/>
    <w:rsid w:val="00A16367"/>
    <w:rsid w:val="00A1639B"/>
    <w:rsid w:val="00A16765"/>
    <w:rsid w:val="00A20FBC"/>
    <w:rsid w:val="00A222AB"/>
    <w:rsid w:val="00A22A81"/>
    <w:rsid w:val="00A2336D"/>
    <w:rsid w:val="00A24A66"/>
    <w:rsid w:val="00A26479"/>
    <w:rsid w:val="00A27621"/>
    <w:rsid w:val="00A36197"/>
    <w:rsid w:val="00A37EAF"/>
    <w:rsid w:val="00A402A1"/>
    <w:rsid w:val="00A407B7"/>
    <w:rsid w:val="00A423EC"/>
    <w:rsid w:val="00A42B9D"/>
    <w:rsid w:val="00A45838"/>
    <w:rsid w:val="00A466DE"/>
    <w:rsid w:val="00A469EB"/>
    <w:rsid w:val="00A5049E"/>
    <w:rsid w:val="00A50D2F"/>
    <w:rsid w:val="00A51111"/>
    <w:rsid w:val="00A516CE"/>
    <w:rsid w:val="00A5293B"/>
    <w:rsid w:val="00A52AA4"/>
    <w:rsid w:val="00A53C89"/>
    <w:rsid w:val="00A55C6A"/>
    <w:rsid w:val="00A60145"/>
    <w:rsid w:val="00A61E81"/>
    <w:rsid w:val="00A62D13"/>
    <w:rsid w:val="00A634B8"/>
    <w:rsid w:val="00A64AAC"/>
    <w:rsid w:val="00A66758"/>
    <w:rsid w:val="00A67CA7"/>
    <w:rsid w:val="00A71A92"/>
    <w:rsid w:val="00A7263B"/>
    <w:rsid w:val="00A73D69"/>
    <w:rsid w:val="00A73DB9"/>
    <w:rsid w:val="00A772E7"/>
    <w:rsid w:val="00A77F04"/>
    <w:rsid w:val="00A800BE"/>
    <w:rsid w:val="00A8133C"/>
    <w:rsid w:val="00A81B93"/>
    <w:rsid w:val="00A821DF"/>
    <w:rsid w:val="00A85325"/>
    <w:rsid w:val="00A85766"/>
    <w:rsid w:val="00A86F84"/>
    <w:rsid w:val="00A874D2"/>
    <w:rsid w:val="00A90C87"/>
    <w:rsid w:val="00A9183B"/>
    <w:rsid w:val="00A93D8D"/>
    <w:rsid w:val="00A95214"/>
    <w:rsid w:val="00A95627"/>
    <w:rsid w:val="00AA0501"/>
    <w:rsid w:val="00AA05D6"/>
    <w:rsid w:val="00AA0F69"/>
    <w:rsid w:val="00AA153E"/>
    <w:rsid w:val="00AA2B44"/>
    <w:rsid w:val="00AB0073"/>
    <w:rsid w:val="00AB31C6"/>
    <w:rsid w:val="00AB509F"/>
    <w:rsid w:val="00AB6619"/>
    <w:rsid w:val="00AB6D70"/>
    <w:rsid w:val="00AC1278"/>
    <w:rsid w:val="00AC1EC4"/>
    <w:rsid w:val="00AC1F0C"/>
    <w:rsid w:val="00AC2619"/>
    <w:rsid w:val="00AC369E"/>
    <w:rsid w:val="00AC510A"/>
    <w:rsid w:val="00AC582C"/>
    <w:rsid w:val="00AC58E4"/>
    <w:rsid w:val="00AC5BD3"/>
    <w:rsid w:val="00AC6361"/>
    <w:rsid w:val="00AC7C72"/>
    <w:rsid w:val="00AD01B5"/>
    <w:rsid w:val="00AD02C6"/>
    <w:rsid w:val="00AD134A"/>
    <w:rsid w:val="00AD19A5"/>
    <w:rsid w:val="00AD1A05"/>
    <w:rsid w:val="00AD2191"/>
    <w:rsid w:val="00AD4032"/>
    <w:rsid w:val="00AD4762"/>
    <w:rsid w:val="00AD751A"/>
    <w:rsid w:val="00AE10E6"/>
    <w:rsid w:val="00AE5A63"/>
    <w:rsid w:val="00AF0F1F"/>
    <w:rsid w:val="00AF1873"/>
    <w:rsid w:val="00AF43BF"/>
    <w:rsid w:val="00AF4631"/>
    <w:rsid w:val="00AF4FE1"/>
    <w:rsid w:val="00AF6256"/>
    <w:rsid w:val="00B00408"/>
    <w:rsid w:val="00B00BE6"/>
    <w:rsid w:val="00B00C7C"/>
    <w:rsid w:val="00B02948"/>
    <w:rsid w:val="00B032D4"/>
    <w:rsid w:val="00B032DC"/>
    <w:rsid w:val="00B03E04"/>
    <w:rsid w:val="00B04565"/>
    <w:rsid w:val="00B04C7A"/>
    <w:rsid w:val="00B061AA"/>
    <w:rsid w:val="00B070E5"/>
    <w:rsid w:val="00B12AC7"/>
    <w:rsid w:val="00B12E80"/>
    <w:rsid w:val="00B15069"/>
    <w:rsid w:val="00B20037"/>
    <w:rsid w:val="00B20C81"/>
    <w:rsid w:val="00B20DEA"/>
    <w:rsid w:val="00B21248"/>
    <w:rsid w:val="00B239EE"/>
    <w:rsid w:val="00B260DC"/>
    <w:rsid w:val="00B26380"/>
    <w:rsid w:val="00B30C78"/>
    <w:rsid w:val="00B31068"/>
    <w:rsid w:val="00B32B23"/>
    <w:rsid w:val="00B33F17"/>
    <w:rsid w:val="00B374B5"/>
    <w:rsid w:val="00B37A27"/>
    <w:rsid w:val="00B41436"/>
    <w:rsid w:val="00B41E22"/>
    <w:rsid w:val="00B42108"/>
    <w:rsid w:val="00B43C3E"/>
    <w:rsid w:val="00B4473A"/>
    <w:rsid w:val="00B448F7"/>
    <w:rsid w:val="00B50754"/>
    <w:rsid w:val="00B50D51"/>
    <w:rsid w:val="00B5149F"/>
    <w:rsid w:val="00B521C5"/>
    <w:rsid w:val="00B530BE"/>
    <w:rsid w:val="00B542EF"/>
    <w:rsid w:val="00B5457E"/>
    <w:rsid w:val="00B54ED6"/>
    <w:rsid w:val="00B556D2"/>
    <w:rsid w:val="00B577A4"/>
    <w:rsid w:val="00B64840"/>
    <w:rsid w:val="00B65FE7"/>
    <w:rsid w:val="00B66B29"/>
    <w:rsid w:val="00B66D83"/>
    <w:rsid w:val="00B706AB"/>
    <w:rsid w:val="00B721FC"/>
    <w:rsid w:val="00B734A6"/>
    <w:rsid w:val="00B765FC"/>
    <w:rsid w:val="00B76B96"/>
    <w:rsid w:val="00B77A1B"/>
    <w:rsid w:val="00B82FE9"/>
    <w:rsid w:val="00B84236"/>
    <w:rsid w:val="00B847C9"/>
    <w:rsid w:val="00B854D5"/>
    <w:rsid w:val="00B912C6"/>
    <w:rsid w:val="00B93E0B"/>
    <w:rsid w:val="00B9406B"/>
    <w:rsid w:val="00B9500F"/>
    <w:rsid w:val="00B97326"/>
    <w:rsid w:val="00B97DD6"/>
    <w:rsid w:val="00BA1254"/>
    <w:rsid w:val="00BA1953"/>
    <w:rsid w:val="00BA1CBB"/>
    <w:rsid w:val="00BA3435"/>
    <w:rsid w:val="00BA43F5"/>
    <w:rsid w:val="00BA4C31"/>
    <w:rsid w:val="00BA4F53"/>
    <w:rsid w:val="00BA55B9"/>
    <w:rsid w:val="00BB12CE"/>
    <w:rsid w:val="00BB257F"/>
    <w:rsid w:val="00BB3C59"/>
    <w:rsid w:val="00BB5A3B"/>
    <w:rsid w:val="00BB60FC"/>
    <w:rsid w:val="00BB71F6"/>
    <w:rsid w:val="00BC087B"/>
    <w:rsid w:val="00BC0E54"/>
    <w:rsid w:val="00BC16CF"/>
    <w:rsid w:val="00BC1BEA"/>
    <w:rsid w:val="00BC39AD"/>
    <w:rsid w:val="00BC3EB3"/>
    <w:rsid w:val="00BC4645"/>
    <w:rsid w:val="00BC489B"/>
    <w:rsid w:val="00BC6340"/>
    <w:rsid w:val="00BC6D37"/>
    <w:rsid w:val="00BD22C4"/>
    <w:rsid w:val="00BD2D8A"/>
    <w:rsid w:val="00BD66A3"/>
    <w:rsid w:val="00BD69BC"/>
    <w:rsid w:val="00BE21FB"/>
    <w:rsid w:val="00BE3657"/>
    <w:rsid w:val="00BE4131"/>
    <w:rsid w:val="00BE47F6"/>
    <w:rsid w:val="00BE6EE7"/>
    <w:rsid w:val="00BE7FE8"/>
    <w:rsid w:val="00BF1606"/>
    <w:rsid w:val="00BF1A00"/>
    <w:rsid w:val="00BF2E7A"/>
    <w:rsid w:val="00BF39C4"/>
    <w:rsid w:val="00BF3D5B"/>
    <w:rsid w:val="00BF44A1"/>
    <w:rsid w:val="00BF4A04"/>
    <w:rsid w:val="00BF5196"/>
    <w:rsid w:val="00BF6322"/>
    <w:rsid w:val="00BF7401"/>
    <w:rsid w:val="00C00808"/>
    <w:rsid w:val="00C00FD0"/>
    <w:rsid w:val="00C010C5"/>
    <w:rsid w:val="00C013C4"/>
    <w:rsid w:val="00C016E3"/>
    <w:rsid w:val="00C01991"/>
    <w:rsid w:val="00C02A66"/>
    <w:rsid w:val="00C033D1"/>
    <w:rsid w:val="00C03FE2"/>
    <w:rsid w:val="00C04AFA"/>
    <w:rsid w:val="00C050DD"/>
    <w:rsid w:val="00C0608D"/>
    <w:rsid w:val="00C06356"/>
    <w:rsid w:val="00C06EB8"/>
    <w:rsid w:val="00C07D7C"/>
    <w:rsid w:val="00C10BBD"/>
    <w:rsid w:val="00C1198D"/>
    <w:rsid w:val="00C13B27"/>
    <w:rsid w:val="00C152DD"/>
    <w:rsid w:val="00C1579E"/>
    <w:rsid w:val="00C15A40"/>
    <w:rsid w:val="00C16939"/>
    <w:rsid w:val="00C16AD4"/>
    <w:rsid w:val="00C17A4D"/>
    <w:rsid w:val="00C2038F"/>
    <w:rsid w:val="00C26E29"/>
    <w:rsid w:val="00C31274"/>
    <w:rsid w:val="00C316E1"/>
    <w:rsid w:val="00C32A0C"/>
    <w:rsid w:val="00C32C29"/>
    <w:rsid w:val="00C34E6F"/>
    <w:rsid w:val="00C3592A"/>
    <w:rsid w:val="00C36FF3"/>
    <w:rsid w:val="00C523B3"/>
    <w:rsid w:val="00C52687"/>
    <w:rsid w:val="00C562C3"/>
    <w:rsid w:val="00C57FC5"/>
    <w:rsid w:val="00C61449"/>
    <w:rsid w:val="00C61F19"/>
    <w:rsid w:val="00C624AB"/>
    <w:rsid w:val="00C6268A"/>
    <w:rsid w:val="00C63918"/>
    <w:rsid w:val="00C64420"/>
    <w:rsid w:val="00C64FCE"/>
    <w:rsid w:val="00C710DB"/>
    <w:rsid w:val="00C742FA"/>
    <w:rsid w:val="00C74FF5"/>
    <w:rsid w:val="00C7510B"/>
    <w:rsid w:val="00C81CB7"/>
    <w:rsid w:val="00C840FF"/>
    <w:rsid w:val="00C85A8F"/>
    <w:rsid w:val="00C868B3"/>
    <w:rsid w:val="00C9080B"/>
    <w:rsid w:val="00C92CDB"/>
    <w:rsid w:val="00C93C80"/>
    <w:rsid w:val="00C94581"/>
    <w:rsid w:val="00C94588"/>
    <w:rsid w:val="00C94B4C"/>
    <w:rsid w:val="00C95662"/>
    <w:rsid w:val="00CA07A4"/>
    <w:rsid w:val="00CA095A"/>
    <w:rsid w:val="00CA267F"/>
    <w:rsid w:val="00CA5F91"/>
    <w:rsid w:val="00CA7B6A"/>
    <w:rsid w:val="00CB10ED"/>
    <w:rsid w:val="00CB318D"/>
    <w:rsid w:val="00CB3B1D"/>
    <w:rsid w:val="00CB3BE0"/>
    <w:rsid w:val="00CB4A57"/>
    <w:rsid w:val="00CB4BC1"/>
    <w:rsid w:val="00CB6526"/>
    <w:rsid w:val="00CB7AEA"/>
    <w:rsid w:val="00CC4F5B"/>
    <w:rsid w:val="00CC5C6F"/>
    <w:rsid w:val="00CC660A"/>
    <w:rsid w:val="00CC6AA7"/>
    <w:rsid w:val="00CC6E39"/>
    <w:rsid w:val="00CD0234"/>
    <w:rsid w:val="00CD18CA"/>
    <w:rsid w:val="00CD311A"/>
    <w:rsid w:val="00CD4C29"/>
    <w:rsid w:val="00CD4C8F"/>
    <w:rsid w:val="00CD6823"/>
    <w:rsid w:val="00CD7BFC"/>
    <w:rsid w:val="00CD7F17"/>
    <w:rsid w:val="00CE0C08"/>
    <w:rsid w:val="00CE0FA4"/>
    <w:rsid w:val="00CE3D08"/>
    <w:rsid w:val="00CE4BE8"/>
    <w:rsid w:val="00CE52EF"/>
    <w:rsid w:val="00CE58E6"/>
    <w:rsid w:val="00CF404E"/>
    <w:rsid w:val="00CF456B"/>
    <w:rsid w:val="00CF722D"/>
    <w:rsid w:val="00CF7253"/>
    <w:rsid w:val="00CF7FE6"/>
    <w:rsid w:val="00D0006C"/>
    <w:rsid w:val="00D0140A"/>
    <w:rsid w:val="00D028B9"/>
    <w:rsid w:val="00D05EDB"/>
    <w:rsid w:val="00D0667F"/>
    <w:rsid w:val="00D12BC8"/>
    <w:rsid w:val="00D1303C"/>
    <w:rsid w:val="00D14D14"/>
    <w:rsid w:val="00D157BD"/>
    <w:rsid w:val="00D16694"/>
    <w:rsid w:val="00D1699B"/>
    <w:rsid w:val="00D205A3"/>
    <w:rsid w:val="00D209B8"/>
    <w:rsid w:val="00D2164C"/>
    <w:rsid w:val="00D21B83"/>
    <w:rsid w:val="00D21FA1"/>
    <w:rsid w:val="00D22F02"/>
    <w:rsid w:val="00D23C84"/>
    <w:rsid w:val="00D24901"/>
    <w:rsid w:val="00D25065"/>
    <w:rsid w:val="00D25C77"/>
    <w:rsid w:val="00D3006A"/>
    <w:rsid w:val="00D30E1B"/>
    <w:rsid w:val="00D31006"/>
    <w:rsid w:val="00D3208D"/>
    <w:rsid w:val="00D32384"/>
    <w:rsid w:val="00D361F1"/>
    <w:rsid w:val="00D37713"/>
    <w:rsid w:val="00D43448"/>
    <w:rsid w:val="00D445F6"/>
    <w:rsid w:val="00D45C61"/>
    <w:rsid w:val="00D45F22"/>
    <w:rsid w:val="00D467AC"/>
    <w:rsid w:val="00D46943"/>
    <w:rsid w:val="00D46EC2"/>
    <w:rsid w:val="00D475A8"/>
    <w:rsid w:val="00D47C8B"/>
    <w:rsid w:val="00D5000A"/>
    <w:rsid w:val="00D51021"/>
    <w:rsid w:val="00D51764"/>
    <w:rsid w:val="00D51770"/>
    <w:rsid w:val="00D55E46"/>
    <w:rsid w:val="00D568E4"/>
    <w:rsid w:val="00D601F6"/>
    <w:rsid w:val="00D60B1C"/>
    <w:rsid w:val="00D615EF"/>
    <w:rsid w:val="00D643A0"/>
    <w:rsid w:val="00D64E68"/>
    <w:rsid w:val="00D653A0"/>
    <w:rsid w:val="00D66957"/>
    <w:rsid w:val="00D67A20"/>
    <w:rsid w:val="00D67D57"/>
    <w:rsid w:val="00D714DA"/>
    <w:rsid w:val="00D7309E"/>
    <w:rsid w:val="00D74CB0"/>
    <w:rsid w:val="00D75FAA"/>
    <w:rsid w:val="00D77529"/>
    <w:rsid w:val="00D80A47"/>
    <w:rsid w:val="00D835B1"/>
    <w:rsid w:val="00D839C1"/>
    <w:rsid w:val="00D84EF1"/>
    <w:rsid w:val="00D85670"/>
    <w:rsid w:val="00D8675C"/>
    <w:rsid w:val="00D86A69"/>
    <w:rsid w:val="00D90745"/>
    <w:rsid w:val="00D90CF4"/>
    <w:rsid w:val="00D90EE7"/>
    <w:rsid w:val="00D91919"/>
    <w:rsid w:val="00D934D5"/>
    <w:rsid w:val="00D93C93"/>
    <w:rsid w:val="00D948C1"/>
    <w:rsid w:val="00D9583F"/>
    <w:rsid w:val="00D97F1C"/>
    <w:rsid w:val="00DA221B"/>
    <w:rsid w:val="00DA454E"/>
    <w:rsid w:val="00DA7ADD"/>
    <w:rsid w:val="00DB0D4A"/>
    <w:rsid w:val="00DB40C5"/>
    <w:rsid w:val="00DB44AF"/>
    <w:rsid w:val="00DB68DD"/>
    <w:rsid w:val="00DB73E2"/>
    <w:rsid w:val="00DC09B1"/>
    <w:rsid w:val="00DC2A6B"/>
    <w:rsid w:val="00DC2F5E"/>
    <w:rsid w:val="00DC40A9"/>
    <w:rsid w:val="00DC41D5"/>
    <w:rsid w:val="00DC4480"/>
    <w:rsid w:val="00DD041F"/>
    <w:rsid w:val="00DD048B"/>
    <w:rsid w:val="00DD1E4D"/>
    <w:rsid w:val="00DD248B"/>
    <w:rsid w:val="00DD6033"/>
    <w:rsid w:val="00DE38F1"/>
    <w:rsid w:val="00DE5804"/>
    <w:rsid w:val="00DE7058"/>
    <w:rsid w:val="00E02062"/>
    <w:rsid w:val="00E02A22"/>
    <w:rsid w:val="00E02AD4"/>
    <w:rsid w:val="00E03B29"/>
    <w:rsid w:val="00E05BA8"/>
    <w:rsid w:val="00E070D8"/>
    <w:rsid w:val="00E071D8"/>
    <w:rsid w:val="00E10AE7"/>
    <w:rsid w:val="00E11766"/>
    <w:rsid w:val="00E12CAF"/>
    <w:rsid w:val="00E12DF9"/>
    <w:rsid w:val="00E15438"/>
    <w:rsid w:val="00E15955"/>
    <w:rsid w:val="00E1648E"/>
    <w:rsid w:val="00E16934"/>
    <w:rsid w:val="00E20031"/>
    <w:rsid w:val="00E20C7B"/>
    <w:rsid w:val="00E212C6"/>
    <w:rsid w:val="00E21DC4"/>
    <w:rsid w:val="00E22FC0"/>
    <w:rsid w:val="00E23300"/>
    <w:rsid w:val="00E24460"/>
    <w:rsid w:val="00E24745"/>
    <w:rsid w:val="00E25D36"/>
    <w:rsid w:val="00E262EA"/>
    <w:rsid w:val="00E264B6"/>
    <w:rsid w:val="00E26F2B"/>
    <w:rsid w:val="00E30025"/>
    <w:rsid w:val="00E324B6"/>
    <w:rsid w:val="00E340A9"/>
    <w:rsid w:val="00E34558"/>
    <w:rsid w:val="00E361E1"/>
    <w:rsid w:val="00E370BF"/>
    <w:rsid w:val="00E42AF3"/>
    <w:rsid w:val="00E4315F"/>
    <w:rsid w:val="00E4428E"/>
    <w:rsid w:val="00E44B25"/>
    <w:rsid w:val="00E44D4D"/>
    <w:rsid w:val="00E451EE"/>
    <w:rsid w:val="00E46DB7"/>
    <w:rsid w:val="00E47EBB"/>
    <w:rsid w:val="00E516B4"/>
    <w:rsid w:val="00E5182A"/>
    <w:rsid w:val="00E54474"/>
    <w:rsid w:val="00E57473"/>
    <w:rsid w:val="00E6055E"/>
    <w:rsid w:val="00E60EFB"/>
    <w:rsid w:val="00E632D7"/>
    <w:rsid w:val="00E63D9E"/>
    <w:rsid w:val="00E64219"/>
    <w:rsid w:val="00E65A72"/>
    <w:rsid w:val="00E70D33"/>
    <w:rsid w:val="00E7245B"/>
    <w:rsid w:val="00E74E80"/>
    <w:rsid w:val="00E74F78"/>
    <w:rsid w:val="00E756B1"/>
    <w:rsid w:val="00E77CB1"/>
    <w:rsid w:val="00E804F4"/>
    <w:rsid w:val="00E8248F"/>
    <w:rsid w:val="00E92BF0"/>
    <w:rsid w:val="00E946F2"/>
    <w:rsid w:val="00EA0B8C"/>
    <w:rsid w:val="00EA15F0"/>
    <w:rsid w:val="00EA2649"/>
    <w:rsid w:val="00EA69F5"/>
    <w:rsid w:val="00EA768B"/>
    <w:rsid w:val="00EB039C"/>
    <w:rsid w:val="00EB0582"/>
    <w:rsid w:val="00EB0802"/>
    <w:rsid w:val="00EB09F0"/>
    <w:rsid w:val="00EB14B9"/>
    <w:rsid w:val="00EB1515"/>
    <w:rsid w:val="00EB3AEE"/>
    <w:rsid w:val="00EB3C92"/>
    <w:rsid w:val="00EB5097"/>
    <w:rsid w:val="00EB5329"/>
    <w:rsid w:val="00EB54A2"/>
    <w:rsid w:val="00EB55A1"/>
    <w:rsid w:val="00EC1CDF"/>
    <w:rsid w:val="00EC2196"/>
    <w:rsid w:val="00EC3F9F"/>
    <w:rsid w:val="00EC557C"/>
    <w:rsid w:val="00EC6E45"/>
    <w:rsid w:val="00ED0157"/>
    <w:rsid w:val="00ED0770"/>
    <w:rsid w:val="00ED2AB3"/>
    <w:rsid w:val="00ED6DCD"/>
    <w:rsid w:val="00EE1CB9"/>
    <w:rsid w:val="00EE2104"/>
    <w:rsid w:val="00EE5F25"/>
    <w:rsid w:val="00EF1BF0"/>
    <w:rsid w:val="00EF2753"/>
    <w:rsid w:val="00EF39ED"/>
    <w:rsid w:val="00EF7A40"/>
    <w:rsid w:val="00F000D5"/>
    <w:rsid w:val="00F003BB"/>
    <w:rsid w:val="00F0049F"/>
    <w:rsid w:val="00F00568"/>
    <w:rsid w:val="00F00DCF"/>
    <w:rsid w:val="00F01807"/>
    <w:rsid w:val="00F0286F"/>
    <w:rsid w:val="00F02CBA"/>
    <w:rsid w:val="00F065C9"/>
    <w:rsid w:val="00F075BC"/>
    <w:rsid w:val="00F10645"/>
    <w:rsid w:val="00F10A34"/>
    <w:rsid w:val="00F1169E"/>
    <w:rsid w:val="00F1205E"/>
    <w:rsid w:val="00F136CD"/>
    <w:rsid w:val="00F17013"/>
    <w:rsid w:val="00F17BF1"/>
    <w:rsid w:val="00F21593"/>
    <w:rsid w:val="00F2198E"/>
    <w:rsid w:val="00F21BB3"/>
    <w:rsid w:val="00F2216E"/>
    <w:rsid w:val="00F2329A"/>
    <w:rsid w:val="00F25091"/>
    <w:rsid w:val="00F2540E"/>
    <w:rsid w:val="00F31D12"/>
    <w:rsid w:val="00F336DB"/>
    <w:rsid w:val="00F37532"/>
    <w:rsid w:val="00F40640"/>
    <w:rsid w:val="00F407F5"/>
    <w:rsid w:val="00F40D25"/>
    <w:rsid w:val="00F426DA"/>
    <w:rsid w:val="00F43AAD"/>
    <w:rsid w:val="00F4510C"/>
    <w:rsid w:val="00F45880"/>
    <w:rsid w:val="00F512AE"/>
    <w:rsid w:val="00F54004"/>
    <w:rsid w:val="00F543A3"/>
    <w:rsid w:val="00F54722"/>
    <w:rsid w:val="00F604C5"/>
    <w:rsid w:val="00F61233"/>
    <w:rsid w:val="00F64334"/>
    <w:rsid w:val="00F65AF4"/>
    <w:rsid w:val="00F65C45"/>
    <w:rsid w:val="00F66DEA"/>
    <w:rsid w:val="00F7269B"/>
    <w:rsid w:val="00F72EA4"/>
    <w:rsid w:val="00F76F1D"/>
    <w:rsid w:val="00F77F9F"/>
    <w:rsid w:val="00F80784"/>
    <w:rsid w:val="00F81301"/>
    <w:rsid w:val="00F82047"/>
    <w:rsid w:val="00F833F3"/>
    <w:rsid w:val="00F84999"/>
    <w:rsid w:val="00F868AE"/>
    <w:rsid w:val="00F86C33"/>
    <w:rsid w:val="00F900FF"/>
    <w:rsid w:val="00F90D50"/>
    <w:rsid w:val="00F91111"/>
    <w:rsid w:val="00F921F6"/>
    <w:rsid w:val="00F96B78"/>
    <w:rsid w:val="00FA14F4"/>
    <w:rsid w:val="00FA16DD"/>
    <w:rsid w:val="00FA2199"/>
    <w:rsid w:val="00FA355C"/>
    <w:rsid w:val="00FA4F11"/>
    <w:rsid w:val="00FA6A14"/>
    <w:rsid w:val="00FA70DD"/>
    <w:rsid w:val="00FA7638"/>
    <w:rsid w:val="00FB1D17"/>
    <w:rsid w:val="00FB2389"/>
    <w:rsid w:val="00FB32E0"/>
    <w:rsid w:val="00FC06EF"/>
    <w:rsid w:val="00FC0C38"/>
    <w:rsid w:val="00FC1BE9"/>
    <w:rsid w:val="00FC610D"/>
    <w:rsid w:val="00FC746C"/>
    <w:rsid w:val="00FD0182"/>
    <w:rsid w:val="00FD3C54"/>
    <w:rsid w:val="00FD67B0"/>
    <w:rsid w:val="00FD73B5"/>
    <w:rsid w:val="00FE058A"/>
    <w:rsid w:val="00FE0A1E"/>
    <w:rsid w:val="00FE3441"/>
    <w:rsid w:val="00FE478B"/>
    <w:rsid w:val="00FE7416"/>
    <w:rsid w:val="00FE744F"/>
    <w:rsid w:val="00FF0E0D"/>
    <w:rsid w:val="00FF3A6B"/>
    <w:rsid w:val="00FF3F74"/>
    <w:rsid w:val="00FF5582"/>
    <w:rsid w:val="00FF6435"/>
    <w:rsid w:val="00FF69AC"/>
    <w:rsid w:val="00FF6FBF"/>
    <w:rsid w:val="00FF740A"/>
    <w:rsid w:val="00FF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24736"/>
  <w15:docId w15:val="{BC1AE8A9-5D25-4250-8578-A55CE6C8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5D30"/>
    <w:rPr>
      <w:rFonts w:ascii="Calibri" w:eastAsia="Calibri" w:hAnsi="Calibri" w:cs="Times New Roman"/>
      <w:sz w:val="22"/>
    </w:rPr>
  </w:style>
  <w:style w:type="paragraph" w:styleId="1">
    <w:name w:val="heading 1"/>
    <w:basedOn w:val="a1"/>
    <w:next w:val="a1"/>
    <w:link w:val="10"/>
    <w:uiPriority w:val="9"/>
    <w:qFormat/>
    <w:rsid w:val="00FE0A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1"/>
    <w:next w:val="a1"/>
    <w:link w:val="40"/>
    <w:uiPriority w:val="9"/>
    <w:semiHidden/>
    <w:unhideWhenUsed/>
    <w:qFormat/>
    <w:rsid w:val="00793E6A"/>
    <w:pPr>
      <w:keepNext/>
      <w:keepLines/>
      <w:spacing w:before="200" w:after="0" w:line="240" w:lineRule="auto"/>
      <w:outlineLvl w:val="3"/>
    </w:pPr>
    <w:rPr>
      <w:rFonts w:ascii="Cambria" w:eastAsia="Times New Roman" w:hAnsi="Cambria"/>
      <w:b/>
      <w:bCs/>
      <w:i/>
      <w:iCs/>
      <w:color w:val="4F81BD"/>
      <w:sz w:val="24"/>
      <w:szCs w:val="20"/>
      <w:lang w:val="en-US"/>
    </w:rPr>
  </w:style>
  <w:style w:type="paragraph" w:styleId="9">
    <w:name w:val="heading 9"/>
    <w:basedOn w:val="a1"/>
    <w:next w:val="a1"/>
    <w:link w:val="90"/>
    <w:uiPriority w:val="9"/>
    <w:semiHidden/>
    <w:unhideWhenUsed/>
    <w:qFormat/>
    <w:rsid w:val="00172D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
    <w:semiHidden/>
    <w:rsid w:val="00793E6A"/>
    <w:rPr>
      <w:rFonts w:ascii="Cambria" w:eastAsia="Times New Roman" w:hAnsi="Cambria" w:cs="Times New Roman"/>
      <w:b/>
      <w:bCs/>
      <w:i/>
      <w:iCs/>
      <w:color w:val="4F81BD"/>
      <w:szCs w:val="20"/>
      <w:lang w:val="en-US"/>
    </w:rPr>
  </w:style>
  <w:style w:type="paragraph" w:customStyle="1" w:styleId="ConsNormal">
    <w:name w:val="ConsNormal"/>
    <w:basedOn w:val="4"/>
    <w:next w:val="a5"/>
    <w:rsid w:val="00793E6A"/>
    <w:pPr>
      <w:keepNext w:val="0"/>
      <w:keepLines w:val="0"/>
      <w:widowControl w:val="0"/>
      <w:tabs>
        <w:tab w:val="left" w:pos="360"/>
        <w:tab w:val="left" w:pos="851"/>
      </w:tabs>
      <w:overflowPunct w:val="0"/>
      <w:autoSpaceDE w:val="0"/>
      <w:autoSpaceDN w:val="0"/>
      <w:adjustRightInd w:val="0"/>
      <w:spacing w:before="240"/>
      <w:jc w:val="both"/>
      <w:textAlignment w:val="baseline"/>
    </w:pPr>
    <w:rPr>
      <w:rFonts w:ascii="Times New Roman" w:hAnsi="Times New Roman"/>
      <w:b w:val="0"/>
      <w:bCs w:val="0"/>
      <w:i w:val="0"/>
      <w:color w:val="auto"/>
      <w:szCs w:val="24"/>
      <w:lang w:val="ru-RU" w:eastAsia="ru-RU"/>
    </w:rPr>
  </w:style>
  <w:style w:type="paragraph" w:customStyle="1" w:styleId="Default">
    <w:name w:val="Default"/>
    <w:rsid w:val="00793E6A"/>
    <w:pPr>
      <w:autoSpaceDE w:val="0"/>
      <w:autoSpaceDN w:val="0"/>
      <w:adjustRightInd w:val="0"/>
      <w:spacing w:after="0" w:line="240" w:lineRule="auto"/>
    </w:pPr>
    <w:rPr>
      <w:rFonts w:cs="Times New Roman"/>
      <w:color w:val="000000"/>
      <w:szCs w:val="24"/>
    </w:rPr>
  </w:style>
  <w:style w:type="paragraph" w:styleId="a6">
    <w:name w:val="footnote text"/>
    <w:basedOn w:val="a1"/>
    <w:link w:val="a7"/>
    <w:uiPriority w:val="99"/>
    <w:semiHidden/>
    <w:unhideWhenUsed/>
    <w:rsid w:val="00793E6A"/>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2"/>
    <w:link w:val="a6"/>
    <w:uiPriority w:val="99"/>
    <w:semiHidden/>
    <w:rsid w:val="00793E6A"/>
    <w:rPr>
      <w:rFonts w:asciiTheme="minorHAnsi" w:hAnsiTheme="minorHAnsi"/>
      <w:sz w:val="20"/>
      <w:szCs w:val="20"/>
    </w:rPr>
  </w:style>
  <w:style w:type="character" w:styleId="a8">
    <w:name w:val="footnote reference"/>
    <w:basedOn w:val="a2"/>
    <w:uiPriority w:val="99"/>
    <w:semiHidden/>
    <w:unhideWhenUsed/>
    <w:rsid w:val="00793E6A"/>
    <w:rPr>
      <w:vertAlign w:val="superscript"/>
    </w:rPr>
  </w:style>
  <w:style w:type="paragraph" w:styleId="a5">
    <w:name w:val="footer"/>
    <w:basedOn w:val="a1"/>
    <w:link w:val="a9"/>
    <w:uiPriority w:val="99"/>
    <w:unhideWhenUsed/>
    <w:rsid w:val="00793E6A"/>
    <w:pPr>
      <w:tabs>
        <w:tab w:val="center" w:pos="4677"/>
        <w:tab w:val="right" w:pos="9355"/>
      </w:tabs>
      <w:spacing w:after="0" w:line="240" w:lineRule="auto"/>
    </w:pPr>
  </w:style>
  <w:style w:type="character" w:customStyle="1" w:styleId="a9">
    <w:name w:val="Нижний колонтитул Знак"/>
    <w:basedOn w:val="a2"/>
    <w:link w:val="a5"/>
    <w:uiPriority w:val="99"/>
    <w:rsid w:val="00793E6A"/>
    <w:rPr>
      <w:rFonts w:ascii="Calibri" w:eastAsia="Calibri" w:hAnsi="Calibri" w:cs="Times New Roman"/>
      <w:sz w:val="22"/>
    </w:rPr>
  </w:style>
  <w:style w:type="paragraph" w:styleId="aa">
    <w:name w:val="header"/>
    <w:basedOn w:val="a1"/>
    <w:link w:val="ab"/>
    <w:uiPriority w:val="99"/>
    <w:unhideWhenUsed/>
    <w:rsid w:val="00793E6A"/>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793E6A"/>
    <w:rPr>
      <w:rFonts w:ascii="Calibri" w:eastAsia="Calibri" w:hAnsi="Calibri" w:cs="Times New Roman"/>
      <w:sz w:val="22"/>
    </w:rPr>
  </w:style>
  <w:style w:type="paragraph" w:styleId="ac">
    <w:name w:val="List Paragraph"/>
    <w:basedOn w:val="a1"/>
    <w:uiPriority w:val="34"/>
    <w:qFormat/>
    <w:rsid w:val="00336292"/>
    <w:pPr>
      <w:ind w:left="720"/>
      <w:contextualSpacing/>
    </w:pPr>
  </w:style>
  <w:style w:type="character" w:styleId="ad">
    <w:name w:val="annotation reference"/>
    <w:basedOn w:val="a2"/>
    <w:uiPriority w:val="99"/>
    <w:semiHidden/>
    <w:unhideWhenUsed/>
    <w:rsid w:val="00A73DB9"/>
    <w:rPr>
      <w:sz w:val="16"/>
      <w:szCs w:val="16"/>
    </w:rPr>
  </w:style>
  <w:style w:type="paragraph" w:styleId="ae">
    <w:name w:val="annotation text"/>
    <w:basedOn w:val="a1"/>
    <w:link w:val="af"/>
    <w:uiPriority w:val="99"/>
    <w:semiHidden/>
    <w:unhideWhenUsed/>
    <w:rsid w:val="00A73DB9"/>
    <w:pPr>
      <w:spacing w:line="240" w:lineRule="auto"/>
    </w:pPr>
    <w:rPr>
      <w:sz w:val="20"/>
      <w:szCs w:val="20"/>
    </w:rPr>
  </w:style>
  <w:style w:type="character" w:customStyle="1" w:styleId="af">
    <w:name w:val="Текст примечания Знак"/>
    <w:basedOn w:val="a2"/>
    <w:link w:val="ae"/>
    <w:uiPriority w:val="99"/>
    <w:semiHidden/>
    <w:rsid w:val="00A73DB9"/>
    <w:rPr>
      <w:rFonts w:ascii="Calibri" w:eastAsia="Calibri" w:hAnsi="Calibri" w:cs="Times New Roman"/>
      <w:sz w:val="20"/>
      <w:szCs w:val="20"/>
    </w:rPr>
  </w:style>
  <w:style w:type="paragraph" w:styleId="af0">
    <w:name w:val="annotation subject"/>
    <w:basedOn w:val="ae"/>
    <w:next w:val="ae"/>
    <w:link w:val="af1"/>
    <w:uiPriority w:val="99"/>
    <w:semiHidden/>
    <w:unhideWhenUsed/>
    <w:rsid w:val="00A73DB9"/>
    <w:rPr>
      <w:b/>
      <w:bCs/>
    </w:rPr>
  </w:style>
  <w:style w:type="character" w:customStyle="1" w:styleId="af1">
    <w:name w:val="Тема примечания Знак"/>
    <w:basedOn w:val="af"/>
    <w:link w:val="af0"/>
    <w:uiPriority w:val="99"/>
    <w:semiHidden/>
    <w:rsid w:val="00A73DB9"/>
    <w:rPr>
      <w:rFonts w:ascii="Calibri" w:eastAsia="Calibri" w:hAnsi="Calibri" w:cs="Times New Roman"/>
      <w:b/>
      <w:bCs/>
      <w:sz w:val="20"/>
      <w:szCs w:val="20"/>
    </w:rPr>
  </w:style>
  <w:style w:type="paragraph" w:styleId="af2">
    <w:name w:val="Balloon Text"/>
    <w:basedOn w:val="a1"/>
    <w:link w:val="af3"/>
    <w:uiPriority w:val="99"/>
    <w:semiHidden/>
    <w:unhideWhenUsed/>
    <w:rsid w:val="00A73DB9"/>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A73DB9"/>
    <w:rPr>
      <w:rFonts w:ascii="Tahoma" w:eastAsia="Calibri" w:hAnsi="Tahoma" w:cs="Tahoma"/>
      <w:sz w:val="16"/>
      <w:szCs w:val="16"/>
    </w:rPr>
  </w:style>
  <w:style w:type="paragraph" w:styleId="af4">
    <w:name w:val="Normal (Web)"/>
    <w:basedOn w:val="a1"/>
    <w:uiPriority w:val="99"/>
    <w:unhideWhenUsed/>
    <w:rsid w:val="00934F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08">
    <w:name w:val="Font Style108"/>
    <w:uiPriority w:val="99"/>
    <w:rsid w:val="00A42B9D"/>
    <w:rPr>
      <w:rFonts w:ascii="Times New Roman" w:hAnsi="Times New Roman" w:cs="Times New Roman"/>
      <w:sz w:val="22"/>
      <w:szCs w:val="22"/>
    </w:rPr>
  </w:style>
  <w:style w:type="table" w:styleId="af5">
    <w:name w:val="Table Grid"/>
    <w:basedOn w:val="a3"/>
    <w:uiPriority w:val="59"/>
    <w:rsid w:val="001F68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2"/>
    <w:link w:val="9"/>
    <w:uiPriority w:val="9"/>
    <w:semiHidden/>
    <w:rsid w:val="00172D93"/>
    <w:rPr>
      <w:rFonts w:asciiTheme="majorHAnsi" w:eastAsiaTheme="majorEastAsia" w:hAnsiTheme="majorHAnsi" w:cstheme="majorBidi"/>
      <w:i/>
      <w:iCs/>
      <w:color w:val="272727" w:themeColor="text1" w:themeTint="D8"/>
      <w:sz w:val="21"/>
      <w:szCs w:val="21"/>
    </w:rPr>
  </w:style>
  <w:style w:type="paragraph" w:customStyle="1" w:styleId="Normal1">
    <w:name w:val="Normal1"/>
    <w:rsid w:val="00172D93"/>
    <w:pPr>
      <w:tabs>
        <w:tab w:val="num" w:pos="1209"/>
      </w:tabs>
      <w:autoSpaceDE w:val="0"/>
      <w:autoSpaceDN w:val="0"/>
      <w:spacing w:before="80" w:after="80" w:line="240" w:lineRule="auto"/>
      <w:ind w:left="1209" w:hanging="360"/>
      <w:jc w:val="both"/>
    </w:pPr>
    <w:rPr>
      <w:rFonts w:ascii="Kudriashov" w:eastAsia="Times New Roman" w:hAnsi="Kudriashov" w:cs="Kudriashov"/>
      <w:noProof/>
      <w:szCs w:val="24"/>
      <w:lang w:val="en-US" w:eastAsia="ru-RU"/>
    </w:rPr>
  </w:style>
  <w:style w:type="character" w:customStyle="1" w:styleId="10">
    <w:name w:val="Заголовок 1 Знак"/>
    <w:basedOn w:val="a2"/>
    <w:link w:val="1"/>
    <w:uiPriority w:val="9"/>
    <w:rsid w:val="00FE0A1E"/>
    <w:rPr>
      <w:rFonts w:asciiTheme="majorHAnsi" w:eastAsiaTheme="majorEastAsia" w:hAnsiTheme="majorHAnsi" w:cstheme="majorBidi"/>
      <w:color w:val="365F91" w:themeColor="accent1" w:themeShade="BF"/>
      <w:sz w:val="32"/>
      <w:szCs w:val="32"/>
    </w:rPr>
  </w:style>
  <w:style w:type="paragraph" w:customStyle="1" w:styleId="a">
    <w:name w:val="Статья договора"/>
    <w:basedOn w:val="a1"/>
    <w:rsid w:val="00E74E80"/>
    <w:pPr>
      <w:numPr>
        <w:numId w:val="19"/>
      </w:numPr>
    </w:pPr>
  </w:style>
  <w:style w:type="paragraph" w:customStyle="1" w:styleId="a0">
    <w:name w:val="Пункт договора"/>
    <w:basedOn w:val="a1"/>
    <w:rsid w:val="00E74E80"/>
    <w:pPr>
      <w:numPr>
        <w:ilvl w:val="1"/>
        <w:numId w:val="19"/>
      </w:numPr>
    </w:pPr>
  </w:style>
  <w:style w:type="character" w:styleId="af6">
    <w:name w:val="Hyperlink"/>
    <w:basedOn w:val="a2"/>
    <w:uiPriority w:val="99"/>
    <w:semiHidden/>
    <w:unhideWhenUsed/>
    <w:rsid w:val="00206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28043">
      <w:bodyDiv w:val="1"/>
      <w:marLeft w:val="0"/>
      <w:marRight w:val="0"/>
      <w:marTop w:val="0"/>
      <w:marBottom w:val="0"/>
      <w:divBdr>
        <w:top w:val="none" w:sz="0" w:space="0" w:color="auto"/>
        <w:left w:val="none" w:sz="0" w:space="0" w:color="auto"/>
        <w:bottom w:val="none" w:sz="0" w:space="0" w:color="auto"/>
        <w:right w:val="none" w:sz="0" w:space="0" w:color="auto"/>
      </w:divBdr>
    </w:div>
    <w:div w:id="347146566">
      <w:bodyDiv w:val="1"/>
      <w:marLeft w:val="0"/>
      <w:marRight w:val="0"/>
      <w:marTop w:val="0"/>
      <w:marBottom w:val="0"/>
      <w:divBdr>
        <w:top w:val="none" w:sz="0" w:space="0" w:color="auto"/>
        <w:left w:val="none" w:sz="0" w:space="0" w:color="auto"/>
        <w:bottom w:val="none" w:sz="0" w:space="0" w:color="auto"/>
        <w:right w:val="none" w:sz="0" w:space="0" w:color="auto"/>
      </w:divBdr>
      <w:divsChild>
        <w:div w:id="1075711701">
          <w:marLeft w:val="547"/>
          <w:marRight w:val="0"/>
          <w:marTop w:val="60"/>
          <w:marBottom w:val="0"/>
          <w:divBdr>
            <w:top w:val="none" w:sz="0" w:space="0" w:color="auto"/>
            <w:left w:val="none" w:sz="0" w:space="0" w:color="auto"/>
            <w:bottom w:val="none" w:sz="0" w:space="0" w:color="auto"/>
            <w:right w:val="none" w:sz="0" w:space="0" w:color="auto"/>
          </w:divBdr>
        </w:div>
      </w:divsChild>
    </w:div>
    <w:div w:id="563418465">
      <w:bodyDiv w:val="1"/>
      <w:marLeft w:val="0"/>
      <w:marRight w:val="0"/>
      <w:marTop w:val="0"/>
      <w:marBottom w:val="0"/>
      <w:divBdr>
        <w:top w:val="none" w:sz="0" w:space="0" w:color="auto"/>
        <w:left w:val="none" w:sz="0" w:space="0" w:color="auto"/>
        <w:bottom w:val="none" w:sz="0" w:space="0" w:color="auto"/>
        <w:right w:val="none" w:sz="0" w:space="0" w:color="auto"/>
      </w:divBdr>
    </w:div>
    <w:div w:id="970400492">
      <w:bodyDiv w:val="1"/>
      <w:marLeft w:val="0"/>
      <w:marRight w:val="0"/>
      <w:marTop w:val="0"/>
      <w:marBottom w:val="0"/>
      <w:divBdr>
        <w:top w:val="none" w:sz="0" w:space="0" w:color="auto"/>
        <w:left w:val="none" w:sz="0" w:space="0" w:color="auto"/>
        <w:bottom w:val="none" w:sz="0" w:space="0" w:color="auto"/>
        <w:right w:val="none" w:sz="0" w:space="0" w:color="auto"/>
      </w:divBdr>
    </w:div>
    <w:div w:id="1027566418">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86402266">
      <w:bodyDiv w:val="1"/>
      <w:marLeft w:val="0"/>
      <w:marRight w:val="0"/>
      <w:marTop w:val="0"/>
      <w:marBottom w:val="0"/>
      <w:divBdr>
        <w:top w:val="none" w:sz="0" w:space="0" w:color="auto"/>
        <w:left w:val="none" w:sz="0" w:space="0" w:color="auto"/>
        <w:bottom w:val="none" w:sz="0" w:space="0" w:color="auto"/>
        <w:right w:val="none" w:sz="0" w:space="0" w:color="auto"/>
      </w:divBdr>
    </w:div>
    <w:div w:id="1458138387">
      <w:bodyDiv w:val="1"/>
      <w:marLeft w:val="0"/>
      <w:marRight w:val="0"/>
      <w:marTop w:val="0"/>
      <w:marBottom w:val="0"/>
      <w:divBdr>
        <w:top w:val="none" w:sz="0" w:space="0" w:color="auto"/>
        <w:left w:val="none" w:sz="0" w:space="0" w:color="auto"/>
        <w:bottom w:val="none" w:sz="0" w:space="0" w:color="auto"/>
        <w:right w:val="none" w:sz="0" w:space="0" w:color="auto"/>
      </w:divBdr>
    </w:div>
    <w:div w:id="1485970721">
      <w:bodyDiv w:val="1"/>
      <w:marLeft w:val="0"/>
      <w:marRight w:val="0"/>
      <w:marTop w:val="0"/>
      <w:marBottom w:val="0"/>
      <w:divBdr>
        <w:top w:val="none" w:sz="0" w:space="0" w:color="auto"/>
        <w:left w:val="none" w:sz="0" w:space="0" w:color="auto"/>
        <w:bottom w:val="none" w:sz="0" w:space="0" w:color="auto"/>
        <w:right w:val="none" w:sz="0" w:space="0" w:color="auto"/>
      </w:divBdr>
      <w:divsChild>
        <w:div w:id="1348481860">
          <w:marLeft w:val="446"/>
          <w:marRight w:val="0"/>
          <w:marTop w:val="0"/>
          <w:marBottom w:val="0"/>
          <w:divBdr>
            <w:top w:val="none" w:sz="0" w:space="0" w:color="auto"/>
            <w:left w:val="none" w:sz="0" w:space="0" w:color="auto"/>
            <w:bottom w:val="none" w:sz="0" w:space="0" w:color="auto"/>
            <w:right w:val="none" w:sz="0" w:space="0" w:color="auto"/>
          </w:divBdr>
        </w:div>
      </w:divsChild>
    </w:div>
    <w:div w:id="1794014957">
      <w:bodyDiv w:val="1"/>
      <w:marLeft w:val="0"/>
      <w:marRight w:val="0"/>
      <w:marTop w:val="0"/>
      <w:marBottom w:val="0"/>
      <w:divBdr>
        <w:top w:val="none" w:sz="0" w:space="0" w:color="auto"/>
        <w:left w:val="none" w:sz="0" w:space="0" w:color="auto"/>
        <w:bottom w:val="none" w:sz="0" w:space="0" w:color="auto"/>
        <w:right w:val="none" w:sz="0" w:space="0" w:color="auto"/>
      </w:divBdr>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5362-23CD-4C25-9A38-6E769929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3958</Words>
  <Characters>22565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Урусова Елена</dc:creator>
  <cp:lastModifiedBy>Елагина Елена Викторовна</cp:lastModifiedBy>
  <cp:revision>2</cp:revision>
  <cp:lastPrinted>2018-10-04T07:55:00Z</cp:lastPrinted>
  <dcterms:created xsi:type="dcterms:W3CDTF">2019-02-07T13:29:00Z</dcterms:created>
  <dcterms:modified xsi:type="dcterms:W3CDTF">2019-02-07T13:29:00Z</dcterms:modified>
</cp:coreProperties>
</file>